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46" w:rsidRPr="00FF3508" w:rsidRDefault="00EC0646" w:rsidP="00EC0646">
      <w:pPr>
        <w:pStyle w:val="NoSpacing"/>
        <w:rPr>
          <w:rFonts w:ascii="Times New Roman" w:hAnsi="Times New Roman" w:cs="Times New Roman"/>
          <w:b/>
          <w:sz w:val="20"/>
          <w:szCs w:val="20"/>
        </w:rPr>
      </w:pPr>
      <w:r w:rsidRPr="00FF3508">
        <w:rPr>
          <w:rFonts w:ascii="Times New Roman" w:hAnsi="Times New Roman" w:cs="Times New Roman"/>
          <w:b/>
          <w:sz w:val="20"/>
          <w:szCs w:val="20"/>
        </w:rPr>
        <w:t>Period 4: 1800-1848</w:t>
      </w:r>
    </w:p>
    <w:p w:rsidR="00EC0646" w:rsidRDefault="00EC0646" w:rsidP="00EC0646">
      <w:pPr>
        <w:pStyle w:val="NoSpacing"/>
        <w:rPr>
          <w:rFonts w:ascii="Times New Roman" w:hAnsi="Times New Roman" w:cs="Times New Roman"/>
          <w:sz w:val="20"/>
          <w:szCs w:val="20"/>
        </w:rPr>
      </w:pPr>
      <w:r>
        <w:rPr>
          <w:rFonts w:ascii="Times New Roman" w:hAnsi="Times New Roman" w:cs="Times New Roman"/>
          <w:sz w:val="20"/>
          <w:szCs w:val="20"/>
        </w:rPr>
        <w:t>The new republic struggled to define and extend democratic ideals in the face of rapid economic, territorial, and demographic changes.</w:t>
      </w:r>
    </w:p>
    <w:p w:rsidR="00EC0646" w:rsidRDefault="00EC0646" w:rsidP="00EC0646">
      <w:pPr>
        <w:pStyle w:val="NoSpacing"/>
        <w:rPr>
          <w:rFonts w:ascii="Times New Roman" w:hAnsi="Times New Roman" w:cs="Times New Roman"/>
          <w:sz w:val="20"/>
          <w:szCs w:val="20"/>
        </w:rPr>
      </w:pPr>
    </w:p>
    <w:p w:rsidR="00EC0646" w:rsidRDefault="00EC0646" w:rsidP="00EC0646">
      <w:pPr>
        <w:pStyle w:val="NoSpacing"/>
        <w:rPr>
          <w:rFonts w:ascii="Times New Roman" w:hAnsi="Times New Roman" w:cs="Times New Roman"/>
          <w:b/>
          <w:sz w:val="20"/>
          <w:szCs w:val="20"/>
        </w:rPr>
      </w:pPr>
      <w:r>
        <w:rPr>
          <w:rFonts w:ascii="Times New Roman" w:hAnsi="Times New Roman" w:cs="Times New Roman"/>
          <w:b/>
          <w:sz w:val="20"/>
          <w:szCs w:val="20"/>
        </w:rPr>
        <w:t xml:space="preserve">Standard 4.1: </w:t>
      </w:r>
    </w:p>
    <w:p w:rsidR="00EC0646" w:rsidRDefault="00EC0646" w:rsidP="00EC0646">
      <w:pPr>
        <w:pStyle w:val="NoSpacing"/>
        <w:rPr>
          <w:rFonts w:ascii="Times New Roman" w:hAnsi="Times New Roman" w:cs="Times New Roman"/>
          <w:sz w:val="20"/>
          <w:szCs w:val="20"/>
        </w:rPr>
      </w:pPr>
      <w:r>
        <w:rPr>
          <w:rFonts w:ascii="Times New Roman" w:hAnsi="Times New Roman" w:cs="Times New Roman"/>
          <w:b/>
          <w:sz w:val="20"/>
          <w:szCs w:val="20"/>
        </w:rPr>
        <w:t>The United States developed the world’s first modern mass democracy and celebrated a new national culture, while Americans sought to define the nation’s democratic ideals and to reform its institutions to match them.</w:t>
      </w:r>
    </w:p>
    <w:p w:rsidR="00EC0646" w:rsidRDefault="00EC0646" w:rsidP="00EC0646">
      <w:pPr>
        <w:pStyle w:val="NoSpacing"/>
        <w:rPr>
          <w:rFonts w:ascii="Times New Roman" w:hAnsi="Times New Roman" w:cs="Times New Roman"/>
          <w:sz w:val="20"/>
          <w:szCs w:val="20"/>
        </w:rPr>
      </w:pPr>
    </w:p>
    <w:p w:rsidR="00EC0646" w:rsidRPr="00174A6F" w:rsidRDefault="00EC0646" w:rsidP="00EC0646">
      <w:pPr>
        <w:pStyle w:val="NoSpacing"/>
        <w:numPr>
          <w:ilvl w:val="0"/>
          <w:numId w:val="2"/>
        </w:numPr>
        <w:ind w:left="630" w:hanging="270"/>
        <w:rPr>
          <w:rFonts w:ascii="Times New Roman" w:hAnsi="Times New Roman" w:cs="Times New Roman"/>
          <w:sz w:val="20"/>
          <w:szCs w:val="20"/>
        </w:rPr>
      </w:pPr>
      <w:r>
        <w:rPr>
          <w:rFonts w:ascii="Times New Roman" w:hAnsi="Times New Roman" w:cs="Times New Roman"/>
          <w:sz w:val="20"/>
          <w:szCs w:val="20"/>
        </w:rPr>
        <w:t xml:space="preserve">The nation’s transformation to a more participatory democracy was accompanied by continued debates over federal power, the relationship between the federal government and the states, the authority of different branches of the federal government, and the rights and responsibilities of individual citizens. </w:t>
      </w:r>
      <w:r>
        <w:rPr>
          <w:rFonts w:ascii="Times New Roman" w:hAnsi="Times New Roman" w:cs="Times New Roman"/>
          <w:b/>
          <w:sz w:val="20"/>
          <w:szCs w:val="20"/>
        </w:rPr>
        <w:t>(POL-2) (POL-5) (POL-6) (ID-5)</w:t>
      </w:r>
    </w:p>
    <w:p w:rsidR="00EC0646" w:rsidRDefault="00EC0646" w:rsidP="00EC0646">
      <w:pPr>
        <w:pStyle w:val="NoSpacing"/>
        <w:ind w:left="630"/>
        <w:rPr>
          <w:rFonts w:ascii="Times New Roman" w:hAnsi="Times New Roman" w:cs="Times New Roman"/>
          <w:sz w:val="20"/>
          <w:szCs w:val="20"/>
        </w:rPr>
      </w:pPr>
    </w:p>
    <w:p w:rsidR="00EC0646" w:rsidRDefault="00EC0646" w:rsidP="00EC0646">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As various constituencies and interest groups coalesced and defined their agendas various political parties, most significantly the </w:t>
      </w:r>
      <w:r>
        <w:rPr>
          <w:rFonts w:ascii="Times New Roman" w:hAnsi="Times New Roman" w:cs="Times New Roman"/>
          <w:b/>
          <w:sz w:val="20"/>
          <w:szCs w:val="20"/>
        </w:rPr>
        <w:t>Federalists</w:t>
      </w:r>
      <w:r>
        <w:rPr>
          <w:rFonts w:ascii="Times New Roman" w:hAnsi="Times New Roman" w:cs="Times New Roman"/>
          <w:sz w:val="20"/>
          <w:szCs w:val="20"/>
        </w:rPr>
        <w:t xml:space="preserve"> and </w:t>
      </w:r>
      <w:r>
        <w:rPr>
          <w:rFonts w:ascii="Times New Roman" w:hAnsi="Times New Roman" w:cs="Times New Roman"/>
          <w:b/>
          <w:sz w:val="20"/>
          <w:szCs w:val="20"/>
        </w:rPr>
        <w:t>Democratic-Republicans</w:t>
      </w:r>
      <w:r>
        <w:rPr>
          <w:rFonts w:ascii="Times New Roman" w:hAnsi="Times New Roman" w:cs="Times New Roman"/>
          <w:sz w:val="20"/>
          <w:szCs w:val="20"/>
        </w:rPr>
        <w:t xml:space="preserve"> in the 1790s and the </w:t>
      </w:r>
      <w:r>
        <w:rPr>
          <w:rFonts w:ascii="Times New Roman" w:hAnsi="Times New Roman" w:cs="Times New Roman"/>
          <w:b/>
          <w:sz w:val="20"/>
          <w:szCs w:val="20"/>
        </w:rPr>
        <w:t>Democrats</w:t>
      </w:r>
      <w:r>
        <w:rPr>
          <w:rFonts w:ascii="Times New Roman" w:hAnsi="Times New Roman" w:cs="Times New Roman"/>
          <w:sz w:val="20"/>
          <w:szCs w:val="20"/>
        </w:rPr>
        <w:t xml:space="preserve"> &amp; </w:t>
      </w:r>
      <w:r>
        <w:rPr>
          <w:rFonts w:ascii="Times New Roman" w:hAnsi="Times New Roman" w:cs="Times New Roman"/>
          <w:b/>
          <w:sz w:val="20"/>
          <w:szCs w:val="20"/>
        </w:rPr>
        <w:t>Whigs</w:t>
      </w:r>
      <w:r>
        <w:rPr>
          <w:rFonts w:ascii="Times New Roman" w:hAnsi="Times New Roman" w:cs="Times New Roman"/>
          <w:sz w:val="20"/>
          <w:szCs w:val="20"/>
        </w:rPr>
        <w:t xml:space="preserve"> in the 1830s were created or transformed to reflect and/or promote those agendas.</w:t>
      </w:r>
    </w:p>
    <w:p w:rsidR="00EC0646" w:rsidRDefault="00EC0646" w:rsidP="00EC0646">
      <w:pPr>
        <w:pStyle w:val="NoSpacing"/>
        <w:ind w:left="990"/>
        <w:rPr>
          <w:rFonts w:ascii="Times New Roman" w:hAnsi="Times New Roman" w:cs="Times New Roman"/>
          <w:sz w:val="20"/>
          <w:szCs w:val="20"/>
        </w:rPr>
      </w:pPr>
    </w:p>
    <w:p w:rsidR="00EC0646" w:rsidRDefault="00EC0646" w:rsidP="00EC0646">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Supreme Court decisions sought to assert federal power over state laws and the primacy of the judiciary in determining the meaning of the Constitution.</w:t>
      </w:r>
    </w:p>
    <w:p w:rsidR="00EC0646" w:rsidRDefault="00EC0646" w:rsidP="00EC0646">
      <w:pPr>
        <w:pStyle w:val="ListParagraph"/>
        <w:numPr>
          <w:ilvl w:val="1"/>
          <w:numId w:val="1"/>
        </w:numPr>
        <w:rPr>
          <w:rFonts w:ascii="Times New Roman" w:hAnsi="Times New Roman" w:cs="Times New Roman"/>
          <w:i/>
          <w:sz w:val="20"/>
          <w:szCs w:val="20"/>
        </w:rPr>
        <w:sectPr w:rsidR="00EC0646" w:rsidSect="00EC0646">
          <w:pgSz w:w="12240" w:h="15840"/>
          <w:pgMar w:top="1440" w:right="1440" w:bottom="1440" w:left="1440" w:header="720" w:footer="720" w:gutter="0"/>
          <w:cols w:space="720"/>
          <w:docGrid w:linePitch="360"/>
        </w:sectPr>
      </w:pPr>
    </w:p>
    <w:p w:rsidR="00EC0646" w:rsidRPr="00174A6F" w:rsidRDefault="00EC0646" w:rsidP="00EC0646">
      <w:pPr>
        <w:pStyle w:val="ListParagraph"/>
        <w:numPr>
          <w:ilvl w:val="1"/>
          <w:numId w:val="1"/>
        </w:numPr>
        <w:rPr>
          <w:rFonts w:ascii="Times New Roman" w:hAnsi="Times New Roman" w:cs="Times New Roman"/>
          <w:sz w:val="20"/>
          <w:szCs w:val="20"/>
        </w:rPr>
      </w:pPr>
      <w:r>
        <w:rPr>
          <w:rFonts w:ascii="Times New Roman" w:hAnsi="Times New Roman" w:cs="Times New Roman"/>
          <w:i/>
          <w:sz w:val="20"/>
          <w:szCs w:val="20"/>
        </w:rPr>
        <w:lastRenderedPageBreak/>
        <w:t>McCulloch v. Maryland</w:t>
      </w:r>
    </w:p>
    <w:p w:rsidR="00EC0646" w:rsidRPr="00174A6F" w:rsidRDefault="00EC0646" w:rsidP="00EC0646">
      <w:pPr>
        <w:pStyle w:val="ListParagraph"/>
        <w:numPr>
          <w:ilvl w:val="1"/>
          <w:numId w:val="1"/>
        </w:numPr>
        <w:rPr>
          <w:rFonts w:ascii="Times New Roman" w:hAnsi="Times New Roman" w:cs="Times New Roman"/>
          <w:sz w:val="20"/>
          <w:szCs w:val="20"/>
        </w:rPr>
        <w:sectPr w:rsidR="00EC0646" w:rsidRPr="00174A6F" w:rsidSect="00174A6F">
          <w:type w:val="continuous"/>
          <w:pgSz w:w="12240" w:h="15840"/>
          <w:pgMar w:top="1440" w:right="1440" w:bottom="1440" w:left="1440" w:header="720" w:footer="720" w:gutter="0"/>
          <w:cols w:num="2" w:space="720"/>
          <w:docGrid w:linePitch="360"/>
        </w:sectPr>
      </w:pPr>
      <w:r>
        <w:rPr>
          <w:rFonts w:ascii="Times New Roman" w:hAnsi="Times New Roman" w:cs="Times New Roman"/>
          <w:i/>
          <w:sz w:val="20"/>
          <w:szCs w:val="20"/>
        </w:rPr>
        <w:lastRenderedPageBreak/>
        <w:t>Worcester v. Georgia</w:t>
      </w:r>
    </w:p>
    <w:p w:rsidR="00EC0646" w:rsidRDefault="00EC0646" w:rsidP="00EC0646">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With the acceleration of a national and international market economy, Americans debated the scope of government’s role in the economy, while diverging economic systems meant that regional political and economic loyalties often continued to overshadow national concerns.</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New England opposition to the Embargo Act</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Debates over the tariff and federal funding of internal improvements</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Commercial/manufacturing economies in free states v. agrarian economies in slave states (Mr. C)</w:t>
      </w:r>
    </w:p>
    <w:p w:rsidR="00EC0646" w:rsidRDefault="00EC0646" w:rsidP="00EC0646">
      <w:pPr>
        <w:pStyle w:val="NoSpacing"/>
        <w:ind w:left="990"/>
        <w:rPr>
          <w:rFonts w:ascii="Times New Roman" w:hAnsi="Times New Roman" w:cs="Times New Roman"/>
          <w:sz w:val="20"/>
          <w:szCs w:val="20"/>
        </w:rPr>
      </w:pPr>
    </w:p>
    <w:p w:rsidR="00EC0646" w:rsidRDefault="00EC0646" w:rsidP="00EC0646">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Many white Americans in the South asserted their regional identity through pride in the institution of slavery, insisting that the federal government should defend that institution.</w:t>
      </w:r>
    </w:p>
    <w:p w:rsidR="00EC0646" w:rsidRDefault="00EC0646" w:rsidP="00EC0646">
      <w:pPr>
        <w:pStyle w:val="NoSpacing"/>
        <w:ind w:left="990"/>
        <w:rPr>
          <w:rFonts w:ascii="Times New Roman" w:hAnsi="Times New Roman" w:cs="Times New Roman"/>
          <w:sz w:val="20"/>
          <w:szCs w:val="20"/>
        </w:rPr>
      </w:pPr>
    </w:p>
    <w:p w:rsidR="00EC0646" w:rsidRPr="00174A6F" w:rsidRDefault="00EC0646" w:rsidP="00EC0646">
      <w:pPr>
        <w:pStyle w:val="NoSpacing"/>
        <w:numPr>
          <w:ilvl w:val="0"/>
          <w:numId w:val="2"/>
        </w:numPr>
        <w:ind w:left="630" w:hanging="270"/>
        <w:rPr>
          <w:rFonts w:ascii="Times New Roman" w:hAnsi="Times New Roman" w:cs="Times New Roman"/>
          <w:sz w:val="20"/>
          <w:szCs w:val="20"/>
        </w:rPr>
      </w:pPr>
      <w:r>
        <w:rPr>
          <w:rFonts w:ascii="Times New Roman" w:hAnsi="Times New Roman" w:cs="Times New Roman"/>
          <w:sz w:val="20"/>
          <w:szCs w:val="20"/>
        </w:rPr>
        <w:t xml:space="preserve">Concurrent with an increasing international exchange of goods and ideas, larger numbers of Americans began struggling with how to match democratic political ideals to political institutions and social realities. </w:t>
      </w:r>
      <w:r>
        <w:rPr>
          <w:rFonts w:ascii="Times New Roman" w:hAnsi="Times New Roman" w:cs="Times New Roman"/>
          <w:b/>
          <w:sz w:val="20"/>
          <w:szCs w:val="20"/>
        </w:rPr>
        <w:t>(CUL-2) (POL-3) (POL-6) (WOR-2)</w:t>
      </w:r>
    </w:p>
    <w:p w:rsidR="00EC0646" w:rsidRDefault="00EC0646" w:rsidP="00EC0646">
      <w:pPr>
        <w:pStyle w:val="NoSpacing"/>
        <w:ind w:left="630"/>
        <w:rPr>
          <w:rFonts w:ascii="Times New Roman" w:hAnsi="Times New Roman" w:cs="Times New Roman"/>
          <w:sz w:val="20"/>
          <w:szCs w:val="20"/>
        </w:rPr>
      </w:pPr>
    </w:p>
    <w:p w:rsidR="00EC0646" w:rsidRDefault="00EC0646" w:rsidP="00EC0646">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 xml:space="preserve">The Second Great Awakening, liberal social ideas from </w:t>
      </w:r>
      <w:proofErr w:type="gramStart"/>
      <w:r>
        <w:rPr>
          <w:rFonts w:ascii="Times New Roman" w:hAnsi="Times New Roman" w:cs="Times New Roman"/>
          <w:sz w:val="20"/>
          <w:szCs w:val="20"/>
        </w:rPr>
        <w:t>abroad,</w:t>
      </w:r>
      <w:proofErr w:type="gramEnd"/>
      <w:r>
        <w:rPr>
          <w:rFonts w:ascii="Times New Roman" w:hAnsi="Times New Roman" w:cs="Times New Roman"/>
          <w:sz w:val="20"/>
          <w:szCs w:val="20"/>
        </w:rPr>
        <w:t xml:space="preserve"> and Romantic beliefs in human perfectibility fostered the rise of voluntary organizations to promote religious and secular reforms, including abolition and women’s rights.</w:t>
      </w:r>
    </w:p>
    <w:p w:rsidR="00EC0646" w:rsidRDefault="00EC0646" w:rsidP="00EC0646">
      <w:pPr>
        <w:pStyle w:val="NoSpacing"/>
        <w:numPr>
          <w:ilvl w:val="1"/>
          <w:numId w:val="1"/>
        </w:numPr>
        <w:rPr>
          <w:rFonts w:ascii="Times New Roman" w:hAnsi="Times New Roman" w:cs="Times New Roman"/>
          <w:sz w:val="20"/>
          <w:szCs w:val="20"/>
        </w:rPr>
        <w:sectPr w:rsidR="00EC0646" w:rsidSect="004B52BA">
          <w:type w:val="continuous"/>
          <w:pgSz w:w="12240" w:h="15840"/>
          <w:pgMar w:top="1440" w:right="1440" w:bottom="1440" w:left="1440" w:header="720" w:footer="720" w:gutter="0"/>
          <w:cols w:space="720"/>
          <w:docGrid w:linePitch="360"/>
        </w:sectPr>
      </w:pP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Charles G. Finney</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Seneca Falls convention</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Utopian communities</w:t>
      </w:r>
    </w:p>
    <w:p w:rsidR="00EC0646" w:rsidRDefault="00EC0646" w:rsidP="00EC0646">
      <w:pPr>
        <w:pStyle w:val="NoSpacing"/>
        <w:ind w:left="990"/>
        <w:rPr>
          <w:rFonts w:ascii="Times New Roman" w:hAnsi="Times New Roman" w:cs="Times New Roman"/>
          <w:sz w:val="20"/>
          <w:szCs w:val="20"/>
        </w:rPr>
        <w:sectPr w:rsidR="00EC0646" w:rsidSect="00EC0646">
          <w:type w:val="continuous"/>
          <w:pgSz w:w="12240" w:h="15840"/>
          <w:pgMar w:top="1440" w:right="1440" w:bottom="1440" w:left="1440" w:header="720" w:footer="720" w:gutter="0"/>
          <w:cols w:num="2" w:space="720"/>
          <w:docGrid w:linePitch="360"/>
        </w:sectPr>
      </w:pPr>
    </w:p>
    <w:p w:rsidR="00EC0646" w:rsidRDefault="00EC0646" w:rsidP="00EC0646">
      <w:pPr>
        <w:pStyle w:val="NoSpacing"/>
        <w:ind w:left="990"/>
        <w:rPr>
          <w:rFonts w:ascii="Times New Roman" w:hAnsi="Times New Roman" w:cs="Times New Roman"/>
          <w:sz w:val="20"/>
          <w:szCs w:val="20"/>
        </w:rPr>
      </w:pPr>
    </w:p>
    <w:p w:rsidR="00EC0646" w:rsidRDefault="00EC0646" w:rsidP="00EC0646">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Despite the outlawing of the international slave trade, the rise in the number of free African Americans in both the North and the South, and widespread discussion of various emancipation plans, the United States and many state governments continued to restrict African Americans’ citizenship possibilities.</w:t>
      </w:r>
    </w:p>
    <w:p w:rsidR="00EC0646" w:rsidRDefault="00EC0646" w:rsidP="00EC0646">
      <w:pPr>
        <w:pStyle w:val="NoSpacing"/>
        <w:numPr>
          <w:ilvl w:val="1"/>
          <w:numId w:val="1"/>
        </w:numPr>
        <w:rPr>
          <w:rFonts w:ascii="Times New Roman" w:hAnsi="Times New Roman" w:cs="Times New Roman"/>
          <w:sz w:val="20"/>
          <w:szCs w:val="20"/>
        </w:rPr>
        <w:sectPr w:rsidR="00EC0646" w:rsidSect="004B52BA">
          <w:type w:val="continuous"/>
          <w:pgSz w:w="12240" w:h="15840"/>
          <w:pgMar w:top="1440" w:right="1440" w:bottom="1440" w:left="1440" w:header="720" w:footer="720" w:gutter="0"/>
          <w:cols w:space="720"/>
          <w:docGrid w:linePitch="360"/>
        </w:sectPr>
      </w:pP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American Colonization Society</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Frederick Douglass</w:t>
      </w:r>
    </w:p>
    <w:p w:rsidR="00EC0646" w:rsidRDefault="00EC0646" w:rsidP="00EC0646">
      <w:pPr>
        <w:pStyle w:val="NoSpacing"/>
        <w:ind w:left="990"/>
        <w:rPr>
          <w:rFonts w:ascii="Times New Roman" w:hAnsi="Times New Roman" w:cs="Times New Roman"/>
          <w:sz w:val="20"/>
          <w:szCs w:val="20"/>
        </w:rPr>
        <w:sectPr w:rsidR="00EC0646" w:rsidSect="001C6E2E">
          <w:type w:val="continuous"/>
          <w:pgSz w:w="12240" w:h="15840"/>
          <w:pgMar w:top="1440" w:right="1440" w:bottom="1440" w:left="1440" w:header="720" w:footer="720" w:gutter="0"/>
          <w:cols w:num="2" w:space="720"/>
          <w:docGrid w:linePitch="360"/>
        </w:sectPr>
      </w:pPr>
    </w:p>
    <w:p w:rsidR="00EC0646" w:rsidRDefault="00EC0646" w:rsidP="00EC0646">
      <w:pPr>
        <w:pStyle w:val="NoSpacing"/>
        <w:ind w:left="990"/>
        <w:rPr>
          <w:rFonts w:ascii="Times New Roman" w:hAnsi="Times New Roman" w:cs="Times New Roman"/>
          <w:sz w:val="20"/>
          <w:szCs w:val="20"/>
        </w:rPr>
      </w:pPr>
    </w:p>
    <w:p w:rsidR="00EC0646" w:rsidRDefault="00EC0646" w:rsidP="00EC0646">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Resistance to initiatives for democracy and inclusion included proslavery arguments, rising xenophobia, anti-black sentiments in political and popular culture, and restrictive anti-Indian policies.</w:t>
      </w:r>
    </w:p>
    <w:p w:rsidR="00EC0646" w:rsidRPr="00174A6F" w:rsidRDefault="00EC0646" w:rsidP="00EC0646">
      <w:pPr>
        <w:pStyle w:val="NoSpacing"/>
        <w:ind w:left="630"/>
        <w:rPr>
          <w:rFonts w:ascii="Times New Roman" w:hAnsi="Times New Roman" w:cs="Times New Roman"/>
          <w:sz w:val="20"/>
          <w:szCs w:val="20"/>
        </w:rPr>
      </w:pPr>
    </w:p>
    <w:p w:rsidR="00EC0646" w:rsidRDefault="00EC0646" w:rsidP="00EC0646">
      <w:pPr>
        <w:pStyle w:val="NoSpacing"/>
        <w:numPr>
          <w:ilvl w:val="0"/>
          <w:numId w:val="2"/>
        </w:numPr>
        <w:ind w:left="630" w:hanging="270"/>
        <w:rPr>
          <w:rFonts w:ascii="Times New Roman" w:hAnsi="Times New Roman" w:cs="Times New Roman"/>
          <w:sz w:val="20"/>
          <w:szCs w:val="20"/>
        </w:rPr>
      </w:pPr>
      <w:r>
        <w:rPr>
          <w:rFonts w:ascii="Times New Roman" w:hAnsi="Times New Roman" w:cs="Times New Roman"/>
          <w:sz w:val="20"/>
          <w:szCs w:val="20"/>
        </w:rPr>
        <w:t xml:space="preserve">While Americans celebrated their nation’s progress toward a unified new national culture that blended Old World forms with New World ideas, various groups of the nation’s inhabitants developed distinctive cultures </w:t>
      </w:r>
      <w:proofErr w:type="gramStart"/>
      <w:r>
        <w:rPr>
          <w:rFonts w:ascii="Times New Roman" w:hAnsi="Times New Roman" w:cs="Times New Roman"/>
          <w:sz w:val="20"/>
          <w:szCs w:val="20"/>
        </w:rPr>
        <w:t>of  their</w:t>
      </w:r>
      <w:proofErr w:type="gramEnd"/>
      <w:r>
        <w:rPr>
          <w:rFonts w:ascii="Times New Roman" w:hAnsi="Times New Roman" w:cs="Times New Roman"/>
          <w:sz w:val="20"/>
          <w:szCs w:val="20"/>
        </w:rPr>
        <w:t xml:space="preserve"> own. </w:t>
      </w:r>
      <w:r>
        <w:rPr>
          <w:rFonts w:ascii="Times New Roman" w:hAnsi="Times New Roman" w:cs="Times New Roman"/>
          <w:b/>
          <w:sz w:val="20"/>
          <w:szCs w:val="20"/>
        </w:rPr>
        <w:t>(ID-1) (ID-2) (ID-5) (CUL-2) (CUL-5)</w:t>
      </w:r>
    </w:p>
    <w:p w:rsidR="00EC0646" w:rsidRDefault="00EC0646" w:rsidP="00EC0646">
      <w:pPr>
        <w:pStyle w:val="NoSpacing"/>
        <w:ind w:left="630"/>
        <w:rPr>
          <w:rFonts w:ascii="Times New Roman" w:hAnsi="Times New Roman" w:cs="Times New Roman"/>
          <w:sz w:val="20"/>
          <w:szCs w:val="20"/>
        </w:rPr>
      </w:pPr>
    </w:p>
    <w:p w:rsidR="00EC0646" w:rsidRDefault="00EC0646" w:rsidP="00EC0646">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A new national culture emerged with various Americans creating art, architecture, and literature that combined European forms with local and regional cultural sensibilities.</w:t>
      </w:r>
    </w:p>
    <w:p w:rsidR="00EC0646" w:rsidRDefault="00EC0646" w:rsidP="00EC0646">
      <w:pPr>
        <w:pStyle w:val="NoSpacing"/>
        <w:numPr>
          <w:ilvl w:val="1"/>
          <w:numId w:val="1"/>
        </w:numPr>
        <w:rPr>
          <w:rFonts w:ascii="Times New Roman" w:hAnsi="Times New Roman" w:cs="Times New Roman"/>
          <w:sz w:val="20"/>
          <w:szCs w:val="20"/>
        </w:rPr>
        <w:sectPr w:rsidR="00EC0646" w:rsidSect="004B52BA">
          <w:type w:val="continuous"/>
          <w:pgSz w:w="12240" w:h="15840"/>
          <w:pgMar w:top="1440" w:right="1440" w:bottom="1440" w:left="1440" w:header="720" w:footer="720" w:gutter="0"/>
          <w:cols w:space="720"/>
          <w:docGrid w:linePitch="360"/>
        </w:sectPr>
      </w:pP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The Hudson River School</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John James Audubon</w:t>
      </w:r>
    </w:p>
    <w:p w:rsidR="00EC0646" w:rsidRDefault="00EC0646" w:rsidP="00EC0646">
      <w:pPr>
        <w:pStyle w:val="NoSpacing"/>
        <w:ind w:left="1440"/>
        <w:rPr>
          <w:rFonts w:ascii="Times New Roman" w:hAnsi="Times New Roman" w:cs="Times New Roman"/>
          <w:sz w:val="20"/>
          <w:szCs w:val="20"/>
        </w:rPr>
        <w:sectPr w:rsidR="00EC0646" w:rsidSect="00EA1B3A">
          <w:type w:val="continuous"/>
          <w:pgSz w:w="12240" w:h="15840"/>
          <w:pgMar w:top="1440" w:right="1440" w:bottom="1440" w:left="1440" w:header="720" w:footer="720" w:gutter="0"/>
          <w:cols w:num="2" w:space="720"/>
          <w:docGrid w:linePitch="360"/>
        </w:sectPr>
      </w:pPr>
    </w:p>
    <w:p w:rsidR="00EC0646" w:rsidRDefault="00EC0646" w:rsidP="00EC0646">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lastRenderedPageBreak/>
        <w:t>Various groups of American Indians, women, and religious followers developed cultures reflecting their interests and experiences, as did regional groups and an emerging urban middle class.</w:t>
      </w:r>
    </w:p>
    <w:p w:rsidR="00EC0646" w:rsidRDefault="00EC0646" w:rsidP="00EC0646">
      <w:pPr>
        <w:pStyle w:val="NoSpacing"/>
        <w:ind w:left="990"/>
        <w:rPr>
          <w:rFonts w:ascii="Times New Roman" w:hAnsi="Times New Roman" w:cs="Times New Roman"/>
          <w:sz w:val="20"/>
          <w:szCs w:val="20"/>
        </w:rPr>
      </w:pPr>
    </w:p>
    <w:p w:rsidR="00EC0646" w:rsidRDefault="00EC0646" w:rsidP="00EC0646">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Enslaved and free African Americans, isolated at the bottom of the social hierarchy, created communities and strategies to protect their dignity and their family structures, even as some launched abolitionist and reform movements aimed at changing their status.</w:t>
      </w:r>
    </w:p>
    <w:p w:rsidR="00EC0646" w:rsidRDefault="00EC0646" w:rsidP="00EC0646">
      <w:pPr>
        <w:pStyle w:val="ListParagraph"/>
        <w:numPr>
          <w:ilvl w:val="1"/>
          <w:numId w:val="1"/>
        </w:numPr>
        <w:rPr>
          <w:rFonts w:ascii="Times New Roman" w:hAnsi="Times New Roman" w:cs="Times New Roman"/>
          <w:sz w:val="20"/>
          <w:szCs w:val="20"/>
        </w:rPr>
        <w:sectPr w:rsidR="00EC0646" w:rsidSect="004B52BA">
          <w:type w:val="continuous"/>
          <w:pgSz w:w="12240" w:h="15840"/>
          <w:pgMar w:top="1440" w:right="1440" w:bottom="1440" w:left="1440" w:header="720" w:footer="720" w:gutter="0"/>
          <w:cols w:space="720"/>
          <w:docGrid w:linePitch="360"/>
        </w:sectPr>
      </w:pPr>
    </w:p>
    <w:p w:rsidR="00EC0646" w:rsidRDefault="00EC0646" w:rsidP="00EC0646">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Richard Allen</w:t>
      </w:r>
    </w:p>
    <w:p w:rsidR="00EC0646" w:rsidRDefault="00EC0646" w:rsidP="00EC0646">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David Walker</w:t>
      </w:r>
    </w:p>
    <w:p w:rsidR="00EC0646" w:rsidRDefault="00EC0646" w:rsidP="00EC0646">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Slave music</w:t>
      </w:r>
    </w:p>
    <w:p w:rsidR="00EC0646" w:rsidRDefault="00EC0646" w:rsidP="00EC0646">
      <w:pPr>
        <w:pStyle w:val="NoSpacing"/>
        <w:numPr>
          <w:ilvl w:val="0"/>
          <w:numId w:val="5"/>
        </w:numPr>
        <w:rPr>
          <w:rFonts w:ascii="Times New Roman" w:hAnsi="Times New Roman" w:cs="Times New Roman"/>
          <w:sz w:val="20"/>
          <w:szCs w:val="20"/>
        </w:rPr>
        <w:sectPr w:rsidR="00EC0646" w:rsidSect="00EC0646">
          <w:type w:val="continuous"/>
          <w:pgSz w:w="12240" w:h="15840"/>
          <w:pgMar w:top="1440" w:right="1440" w:bottom="1440" w:left="1440" w:header="720" w:footer="720" w:gutter="0"/>
          <w:cols w:num="3" w:space="720"/>
          <w:docGrid w:linePitch="360"/>
        </w:sectPr>
      </w:pPr>
    </w:p>
    <w:p w:rsidR="00EC0646" w:rsidRDefault="00EC0646" w:rsidP="00EC0646">
      <w:pPr>
        <w:pStyle w:val="NoSpacing"/>
        <w:rPr>
          <w:rFonts w:ascii="Times New Roman" w:hAnsi="Times New Roman" w:cs="Times New Roman"/>
          <w:sz w:val="20"/>
          <w:szCs w:val="20"/>
        </w:rPr>
      </w:pPr>
    </w:p>
    <w:p w:rsidR="00EC0646" w:rsidRDefault="00EC0646" w:rsidP="00EC0646">
      <w:pPr>
        <w:pStyle w:val="NoSpacing"/>
        <w:rPr>
          <w:rFonts w:ascii="Times New Roman" w:hAnsi="Times New Roman" w:cs="Times New Roman"/>
          <w:b/>
          <w:sz w:val="20"/>
          <w:szCs w:val="20"/>
        </w:rPr>
      </w:pPr>
      <w:r>
        <w:rPr>
          <w:rFonts w:ascii="Times New Roman" w:hAnsi="Times New Roman" w:cs="Times New Roman"/>
          <w:b/>
          <w:sz w:val="20"/>
          <w:szCs w:val="20"/>
        </w:rPr>
        <w:t>Standard 4.2:</w:t>
      </w:r>
    </w:p>
    <w:p w:rsidR="00EC0646" w:rsidRDefault="00EC0646" w:rsidP="00EC0646">
      <w:pPr>
        <w:pStyle w:val="NoSpacing"/>
        <w:rPr>
          <w:rFonts w:ascii="Times New Roman" w:hAnsi="Times New Roman" w:cs="Times New Roman"/>
          <w:sz w:val="20"/>
          <w:szCs w:val="20"/>
        </w:rPr>
      </w:pPr>
      <w:r>
        <w:rPr>
          <w:rFonts w:ascii="Times New Roman" w:hAnsi="Times New Roman" w:cs="Times New Roman"/>
          <w:b/>
          <w:sz w:val="20"/>
          <w:szCs w:val="20"/>
        </w:rPr>
        <w:t>Developments in technology, agriculture, and commerce precipitated profound changes in U.S. settlement patterns, regional identities, gender and family relations, political power, and distribution of consumer goods.</w:t>
      </w:r>
    </w:p>
    <w:p w:rsidR="00EC0646" w:rsidRDefault="00EC0646" w:rsidP="00EC0646">
      <w:pPr>
        <w:pStyle w:val="NoSpacing"/>
        <w:rPr>
          <w:rFonts w:ascii="Times New Roman" w:hAnsi="Times New Roman" w:cs="Times New Roman"/>
          <w:sz w:val="20"/>
          <w:szCs w:val="20"/>
        </w:rPr>
      </w:pPr>
    </w:p>
    <w:p w:rsidR="00EC0646" w:rsidRPr="00EA1B3A" w:rsidRDefault="00EC0646" w:rsidP="00EC0646">
      <w:pPr>
        <w:pStyle w:val="NoSpacing"/>
        <w:numPr>
          <w:ilvl w:val="0"/>
          <w:numId w:val="6"/>
        </w:numPr>
        <w:ind w:left="630" w:hanging="270"/>
        <w:rPr>
          <w:rFonts w:ascii="Times New Roman" w:hAnsi="Times New Roman" w:cs="Times New Roman"/>
          <w:sz w:val="20"/>
          <w:szCs w:val="20"/>
        </w:rPr>
      </w:pPr>
      <w:r>
        <w:rPr>
          <w:rFonts w:ascii="Times New Roman" w:hAnsi="Times New Roman" w:cs="Times New Roman"/>
          <w:sz w:val="20"/>
          <w:szCs w:val="20"/>
        </w:rPr>
        <w:t xml:space="preserve">A global market and communications revolution, influencing and influenced by technological innovations, led to dramatic shifts in the nature of agriculture and manufacturing. </w:t>
      </w:r>
      <w:r>
        <w:rPr>
          <w:rFonts w:ascii="Times New Roman" w:hAnsi="Times New Roman" w:cs="Times New Roman"/>
          <w:b/>
          <w:sz w:val="20"/>
          <w:szCs w:val="20"/>
        </w:rPr>
        <w:t>(WXT-2) (WXT-5)</w:t>
      </w:r>
    </w:p>
    <w:p w:rsidR="00EC0646" w:rsidRDefault="00EC0646" w:rsidP="00EC0646">
      <w:pPr>
        <w:pStyle w:val="NoSpacing"/>
        <w:ind w:left="630"/>
        <w:rPr>
          <w:rFonts w:ascii="Times New Roman" w:hAnsi="Times New Roman" w:cs="Times New Roman"/>
          <w:sz w:val="20"/>
          <w:szCs w:val="20"/>
        </w:rPr>
      </w:pPr>
    </w:p>
    <w:p w:rsidR="00EC0646" w:rsidRDefault="00EC0646" w:rsidP="00EC0646">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Innovations including textile machinery, steam engines, interchangeable parts, canals, railroads, and the telegraph, as well as agricultural inventions, both extended markets and brought efficiency to production for those markets.</w:t>
      </w:r>
    </w:p>
    <w:p w:rsidR="00EC0646" w:rsidRDefault="00EC0646" w:rsidP="00EC0646">
      <w:pPr>
        <w:pStyle w:val="NoSpacing"/>
        <w:numPr>
          <w:ilvl w:val="1"/>
          <w:numId w:val="1"/>
        </w:numPr>
        <w:rPr>
          <w:rFonts w:ascii="Times New Roman" w:hAnsi="Times New Roman" w:cs="Times New Roman"/>
          <w:sz w:val="20"/>
          <w:szCs w:val="20"/>
        </w:rPr>
        <w:sectPr w:rsidR="00EC0646" w:rsidSect="004B52BA">
          <w:type w:val="continuous"/>
          <w:pgSz w:w="12240" w:h="15840"/>
          <w:pgMar w:top="1440" w:right="1440" w:bottom="1440" w:left="1440" w:header="720" w:footer="720" w:gutter="0"/>
          <w:cols w:space="720"/>
          <w:docGrid w:linePitch="360"/>
        </w:sectPr>
      </w:pP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Steel plow</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Mechanical reaper</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Samuel Slater</w:t>
      </w:r>
    </w:p>
    <w:p w:rsidR="00EC0646" w:rsidRDefault="00EC0646" w:rsidP="00EC0646">
      <w:pPr>
        <w:pStyle w:val="NoSpacing"/>
        <w:ind w:left="1440"/>
        <w:rPr>
          <w:rFonts w:ascii="Times New Roman" w:hAnsi="Times New Roman" w:cs="Times New Roman"/>
          <w:sz w:val="20"/>
          <w:szCs w:val="20"/>
        </w:rPr>
        <w:sectPr w:rsidR="00EC0646" w:rsidSect="00EC0646">
          <w:type w:val="continuous"/>
          <w:pgSz w:w="12240" w:h="15840"/>
          <w:pgMar w:top="1440" w:right="1440" w:bottom="1440" w:left="1440" w:header="720" w:footer="720" w:gutter="0"/>
          <w:cols w:num="2" w:space="720"/>
          <w:docGrid w:linePitch="360"/>
        </w:sectPr>
      </w:pPr>
    </w:p>
    <w:p w:rsidR="00EC0646" w:rsidRDefault="00EC0646" w:rsidP="00EC0646">
      <w:pPr>
        <w:pStyle w:val="NoSpacing"/>
        <w:ind w:left="1440"/>
        <w:rPr>
          <w:rFonts w:ascii="Times New Roman" w:hAnsi="Times New Roman" w:cs="Times New Roman"/>
          <w:sz w:val="20"/>
          <w:szCs w:val="20"/>
        </w:rPr>
      </w:pPr>
    </w:p>
    <w:p w:rsidR="00EC0646" w:rsidRDefault="00EC0646" w:rsidP="00EC0646">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Increasing numbers of Americans, especially women in factories and low-skilled male workers, no longer relied on semi-subsistence agriculture but made their livelihoods producing goods for distant markets, even as some urban entrepreneurs went into finance rather than manufacturing.</w:t>
      </w:r>
    </w:p>
    <w:p w:rsidR="00EC0646" w:rsidRDefault="00EC0646" w:rsidP="00EC0646">
      <w:pPr>
        <w:pStyle w:val="NoSpacing"/>
        <w:numPr>
          <w:ilvl w:val="1"/>
          <w:numId w:val="1"/>
        </w:numPr>
        <w:rPr>
          <w:rFonts w:ascii="Times New Roman" w:hAnsi="Times New Roman" w:cs="Times New Roman"/>
          <w:sz w:val="20"/>
          <w:szCs w:val="20"/>
        </w:rPr>
        <w:sectPr w:rsidR="00EC0646" w:rsidSect="004B52BA">
          <w:type w:val="continuous"/>
          <w:pgSz w:w="12240" w:h="15840"/>
          <w:pgMar w:top="1440" w:right="1440" w:bottom="1440" w:left="1440" w:header="720" w:footer="720" w:gutter="0"/>
          <w:cols w:space="720"/>
          <w:docGrid w:linePitch="360"/>
        </w:sectPr>
      </w:pP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Lowell system</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Baldwin Locomotive Works</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Anthracite coal mining</w:t>
      </w:r>
    </w:p>
    <w:p w:rsidR="00EC0646" w:rsidRDefault="00EC0646" w:rsidP="00EC0646">
      <w:pPr>
        <w:pStyle w:val="NoSpacing"/>
        <w:ind w:left="1440"/>
        <w:rPr>
          <w:rFonts w:ascii="Times New Roman" w:hAnsi="Times New Roman" w:cs="Times New Roman"/>
          <w:sz w:val="20"/>
          <w:szCs w:val="20"/>
        </w:rPr>
        <w:sectPr w:rsidR="00EC0646" w:rsidSect="0007250E">
          <w:type w:val="continuous"/>
          <w:pgSz w:w="12240" w:h="15840"/>
          <w:pgMar w:top="1440" w:right="1440" w:bottom="1440" w:left="1440" w:header="720" w:footer="720" w:gutter="0"/>
          <w:cols w:num="2" w:space="720"/>
          <w:docGrid w:linePitch="360"/>
        </w:sectPr>
      </w:pPr>
    </w:p>
    <w:p w:rsidR="00EC0646" w:rsidRDefault="00EC0646" w:rsidP="00EC0646">
      <w:pPr>
        <w:pStyle w:val="NoSpacing"/>
        <w:ind w:left="1440"/>
        <w:rPr>
          <w:rFonts w:ascii="Times New Roman" w:hAnsi="Times New Roman" w:cs="Times New Roman"/>
          <w:sz w:val="20"/>
          <w:szCs w:val="20"/>
        </w:rPr>
      </w:pPr>
    </w:p>
    <w:p w:rsidR="00EC0646" w:rsidRDefault="00EC0646" w:rsidP="00EC0646">
      <w:pPr>
        <w:pStyle w:val="NoSpacing"/>
        <w:numPr>
          <w:ilvl w:val="0"/>
          <w:numId w:val="6"/>
        </w:numPr>
        <w:ind w:left="630" w:hanging="270"/>
        <w:rPr>
          <w:rFonts w:ascii="Times New Roman" w:hAnsi="Times New Roman" w:cs="Times New Roman"/>
          <w:sz w:val="20"/>
          <w:szCs w:val="20"/>
        </w:rPr>
      </w:pPr>
      <w:r>
        <w:rPr>
          <w:rFonts w:ascii="Times New Roman" w:hAnsi="Times New Roman" w:cs="Times New Roman"/>
          <w:sz w:val="20"/>
          <w:szCs w:val="20"/>
        </w:rPr>
        <w:t xml:space="preserve">Regional economic specialization, especially the demands of cultivating southern cotton, shaped settlement patterns and the national and international economy. </w:t>
      </w:r>
      <w:r>
        <w:rPr>
          <w:rFonts w:ascii="Times New Roman" w:hAnsi="Times New Roman" w:cs="Times New Roman"/>
          <w:b/>
          <w:sz w:val="20"/>
          <w:szCs w:val="20"/>
        </w:rPr>
        <w:t>(PEO-2) (PEO-3) (WXT-2) (WXT-5) (WXT-6)</w:t>
      </w:r>
    </w:p>
    <w:p w:rsidR="00EC0646" w:rsidRDefault="00EC0646" w:rsidP="00EC0646">
      <w:pPr>
        <w:pStyle w:val="NoSpacing"/>
        <w:ind w:left="630"/>
        <w:rPr>
          <w:rFonts w:ascii="Times New Roman" w:hAnsi="Times New Roman" w:cs="Times New Roman"/>
          <w:sz w:val="20"/>
          <w:szCs w:val="20"/>
        </w:rPr>
      </w:pPr>
    </w:p>
    <w:p w:rsidR="00EC0646" w:rsidRDefault="00EC0646" w:rsidP="00EC0646">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Southern cotton furnished the raw material for manufacturing in the Northeast, while the growth in cotton production and trade promoted the development of national economic ties, shaped the international economy, and fueled the internal slave trade.</w:t>
      </w:r>
    </w:p>
    <w:p w:rsidR="00EC0646" w:rsidRDefault="00EC0646" w:rsidP="00EC0646">
      <w:pPr>
        <w:pStyle w:val="NoSpacing"/>
        <w:ind w:left="990"/>
        <w:rPr>
          <w:rFonts w:ascii="Times New Roman" w:hAnsi="Times New Roman" w:cs="Times New Roman"/>
          <w:sz w:val="20"/>
          <w:szCs w:val="20"/>
        </w:rPr>
      </w:pPr>
    </w:p>
    <w:p w:rsidR="00EC0646" w:rsidRDefault="00EC0646" w:rsidP="00EC0646">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 xml:space="preserve">Despite some governmental and private efforts to create a unified national economy, </w:t>
      </w:r>
      <w:proofErr w:type="gramStart"/>
      <w:r>
        <w:rPr>
          <w:rFonts w:ascii="Times New Roman" w:hAnsi="Times New Roman" w:cs="Times New Roman"/>
          <w:sz w:val="20"/>
          <w:szCs w:val="20"/>
        </w:rPr>
        <w:t>most  notably</w:t>
      </w:r>
      <w:proofErr w:type="gramEnd"/>
      <w:r>
        <w:rPr>
          <w:rFonts w:ascii="Times New Roman" w:hAnsi="Times New Roman" w:cs="Times New Roman"/>
          <w:sz w:val="20"/>
          <w:szCs w:val="20"/>
        </w:rPr>
        <w:t xml:space="preserve"> the American System, the shift to market production linked the North and the Midwest more closely than either was linked to the South.</w:t>
      </w:r>
    </w:p>
    <w:p w:rsidR="00EC0646" w:rsidRDefault="00EC0646" w:rsidP="00EC0646">
      <w:pPr>
        <w:pStyle w:val="NoSpacing"/>
        <w:rPr>
          <w:rFonts w:ascii="Times New Roman" w:hAnsi="Times New Roman" w:cs="Times New Roman"/>
          <w:sz w:val="20"/>
          <w:szCs w:val="20"/>
        </w:rPr>
      </w:pPr>
    </w:p>
    <w:p w:rsidR="00EC0646" w:rsidRDefault="00EC0646" w:rsidP="00EC0646">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Efforts to exploit the nation’s natural resources led to government efforts to promote free and forced migration of various American peoples across the continent as well as to competing ideas about defining and managing labor systems, geographical boundaries, and natural resources.</w:t>
      </w:r>
    </w:p>
    <w:p w:rsidR="00EC0646" w:rsidRDefault="00EC0646" w:rsidP="00EC0646">
      <w:pPr>
        <w:pStyle w:val="ListParagraph"/>
        <w:rPr>
          <w:rFonts w:ascii="Times New Roman" w:hAnsi="Times New Roman" w:cs="Times New Roman"/>
          <w:sz w:val="20"/>
          <w:szCs w:val="20"/>
        </w:rPr>
      </w:pPr>
    </w:p>
    <w:p w:rsidR="00EC0646" w:rsidRDefault="00EC0646" w:rsidP="00EC0646">
      <w:pPr>
        <w:pStyle w:val="NoSpacing"/>
        <w:numPr>
          <w:ilvl w:val="0"/>
          <w:numId w:val="6"/>
        </w:numPr>
        <w:ind w:left="630" w:hanging="270"/>
        <w:rPr>
          <w:rFonts w:ascii="Times New Roman" w:hAnsi="Times New Roman" w:cs="Times New Roman"/>
          <w:sz w:val="20"/>
          <w:szCs w:val="20"/>
        </w:rPr>
      </w:pPr>
      <w:r>
        <w:rPr>
          <w:rFonts w:ascii="Times New Roman" w:hAnsi="Times New Roman" w:cs="Times New Roman"/>
          <w:sz w:val="20"/>
          <w:szCs w:val="20"/>
        </w:rPr>
        <w:t xml:space="preserve">The economic changes caused by the market revolution had significant effects on migration patterns, gender </w:t>
      </w:r>
      <w:r>
        <w:rPr>
          <w:rFonts w:ascii="Times New Roman" w:hAnsi="Times New Roman" w:cs="Times New Roman"/>
          <w:sz w:val="20"/>
          <w:szCs w:val="20"/>
        </w:rPr>
        <w:t>&amp;</w:t>
      </w:r>
      <w:r>
        <w:rPr>
          <w:rFonts w:ascii="Times New Roman" w:hAnsi="Times New Roman" w:cs="Times New Roman"/>
          <w:sz w:val="20"/>
          <w:szCs w:val="20"/>
        </w:rPr>
        <w:t xml:space="preserve"> family relations, </w:t>
      </w:r>
      <w:r>
        <w:rPr>
          <w:rFonts w:ascii="Times New Roman" w:hAnsi="Times New Roman" w:cs="Times New Roman"/>
          <w:sz w:val="20"/>
          <w:szCs w:val="20"/>
        </w:rPr>
        <w:t>&amp;</w:t>
      </w:r>
      <w:r>
        <w:rPr>
          <w:rFonts w:ascii="Times New Roman" w:hAnsi="Times New Roman" w:cs="Times New Roman"/>
          <w:sz w:val="20"/>
          <w:szCs w:val="20"/>
        </w:rPr>
        <w:t xml:space="preserve"> the distribution of political power. </w:t>
      </w:r>
      <w:r>
        <w:rPr>
          <w:rFonts w:ascii="Times New Roman" w:hAnsi="Times New Roman" w:cs="Times New Roman"/>
          <w:b/>
          <w:sz w:val="20"/>
          <w:szCs w:val="20"/>
        </w:rPr>
        <w:t>(WXT-2) (WXT-7) (PEO-2) (PEO-3) (ID-5) (ID-6)</w:t>
      </w:r>
    </w:p>
    <w:p w:rsidR="00EC0646" w:rsidRDefault="00EC0646" w:rsidP="00EC0646">
      <w:pPr>
        <w:pStyle w:val="NoSpacing"/>
        <w:ind w:left="630"/>
        <w:rPr>
          <w:rFonts w:ascii="Times New Roman" w:hAnsi="Times New Roman" w:cs="Times New Roman"/>
          <w:sz w:val="20"/>
          <w:szCs w:val="20"/>
        </w:rPr>
      </w:pPr>
    </w:p>
    <w:p w:rsidR="00EC0646" w:rsidRDefault="00EC0646" w:rsidP="00EC0646">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With the opening of canals and new roads into the western territories, native-born white citizens relocated westward, relying on new community systems to replace their old family and local relationships.</w:t>
      </w:r>
    </w:p>
    <w:p w:rsidR="00EC0646" w:rsidRDefault="00EC0646" w:rsidP="00EC0646">
      <w:pPr>
        <w:pStyle w:val="NoSpacing"/>
        <w:ind w:left="990"/>
        <w:rPr>
          <w:rFonts w:ascii="Times New Roman" w:hAnsi="Times New Roman" w:cs="Times New Roman"/>
          <w:sz w:val="20"/>
          <w:szCs w:val="20"/>
        </w:rPr>
      </w:pPr>
    </w:p>
    <w:p w:rsidR="00EC0646" w:rsidRDefault="00EC0646" w:rsidP="00EC0646">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Migrants from Europe increased the population in the East and the Midwest, forging strong bonds of interdependence between the Northeast and the Old Northwest (FYI: the Old Northwest is the Great Lakes area, Wisconsin, Ohio, Michigan, Indiana, and Illinois)</w:t>
      </w:r>
    </w:p>
    <w:p w:rsidR="00EC0646" w:rsidRDefault="00EC0646" w:rsidP="00EC0646">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lastRenderedPageBreak/>
        <w:t>The South remained politically, culturally, and ideologically distinct from the other sections while continuing to rely on its exports to Europe for economic growth.</w:t>
      </w:r>
    </w:p>
    <w:p w:rsidR="00EC0646" w:rsidRDefault="00EC0646" w:rsidP="00EC0646">
      <w:pPr>
        <w:pStyle w:val="NoSpacing"/>
        <w:ind w:left="990"/>
        <w:rPr>
          <w:rFonts w:ascii="Times New Roman" w:hAnsi="Times New Roman" w:cs="Times New Roman"/>
          <w:sz w:val="20"/>
          <w:szCs w:val="20"/>
        </w:rPr>
      </w:pPr>
    </w:p>
    <w:p w:rsidR="00EC0646" w:rsidRDefault="00EC0646" w:rsidP="00EC0646">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The market revolution helped widen the gap between rich and poor, shaped emerging middle and working classes, and caused an increasing separation between home and workplace, which led to dramatic transformations in gender and in family roles and expectations.</w:t>
      </w:r>
    </w:p>
    <w:p w:rsidR="00EC0646" w:rsidRDefault="00EC0646" w:rsidP="00EC0646">
      <w:pPr>
        <w:pStyle w:val="NoSpacing"/>
        <w:numPr>
          <w:ilvl w:val="1"/>
          <w:numId w:val="1"/>
        </w:numPr>
        <w:rPr>
          <w:rFonts w:ascii="Times New Roman" w:hAnsi="Times New Roman" w:cs="Times New Roman"/>
          <w:sz w:val="20"/>
          <w:szCs w:val="20"/>
        </w:rPr>
        <w:sectPr w:rsidR="00EC0646" w:rsidSect="004B52BA">
          <w:type w:val="continuous"/>
          <w:pgSz w:w="12240" w:h="15840"/>
          <w:pgMar w:top="1440" w:right="1440" w:bottom="1440" w:left="1440" w:header="720" w:footer="720" w:gutter="0"/>
          <w:cols w:space="720"/>
          <w:docGrid w:linePitch="360"/>
        </w:sectPr>
      </w:pP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Cult of domesticity</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Lydia Maria Child</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Early labor unions</w:t>
      </w:r>
    </w:p>
    <w:p w:rsidR="00EC0646" w:rsidRDefault="00EC0646" w:rsidP="00EC0646">
      <w:pPr>
        <w:pStyle w:val="NoSpacing"/>
        <w:ind w:left="1440"/>
        <w:rPr>
          <w:rFonts w:ascii="Times New Roman" w:hAnsi="Times New Roman" w:cs="Times New Roman"/>
          <w:sz w:val="20"/>
          <w:szCs w:val="20"/>
        </w:rPr>
        <w:sectPr w:rsidR="00EC0646" w:rsidSect="00103E0E">
          <w:type w:val="continuous"/>
          <w:pgSz w:w="12240" w:h="15840"/>
          <w:pgMar w:top="1440" w:right="1440" w:bottom="1440" w:left="1440" w:header="720" w:footer="720" w:gutter="0"/>
          <w:cols w:num="2" w:space="720"/>
          <w:docGrid w:linePitch="360"/>
        </w:sectPr>
      </w:pPr>
    </w:p>
    <w:p w:rsidR="00EC0646" w:rsidRDefault="00EC0646" w:rsidP="00EC0646">
      <w:pPr>
        <w:pStyle w:val="NoSpacing"/>
        <w:ind w:left="1440"/>
        <w:rPr>
          <w:rFonts w:ascii="Times New Roman" w:hAnsi="Times New Roman" w:cs="Times New Roman"/>
          <w:sz w:val="20"/>
          <w:szCs w:val="20"/>
        </w:rPr>
      </w:pPr>
    </w:p>
    <w:p w:rsidR="00EC0646" w:rsidRDefault="00EC0646" w:rsidP="00EC0646">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Regional interests continued to trump national concerns as the basis for many political leaders’ positions on economic issues including slavery, the national bank, tariffs, and federal funding of internal improvements.</w:t>
      </w:r>
    </w:p>
    <w:p w:rsidR="00EC0646" w:rsidRDefault="00EC0646" w:rsidP="00EC0646">
      <w:pPr>
        <w:pStyle w:val="NoSpacing"/>
        <w:rPr>
          <w:rFonts w:ascii="Times New Roman" w:hAnsi="Times New Roman" w:cs="Times New Roman"/>
          <w:sz w:val="20"/>
          <w:szCs w:val="20"/>
        </w:rPr>
      </w:pPr>
    </w:p>
    <w:p w:rsidR="00EC0646" w:rsidRDefault="00EC0646" w:rsidP="00EC0646">
      <w:pPr>
        <w:pStyle w:val="NoSpacing"/>
        <w:rPr>
          <w:rFonts w:ascii="Times New Roman" w:hAnsi="Times New Roman" w:cs="Times New Roman"/>
          <w:b/>
          <w:sz w:val="20"/>
          <w:szCs w:val="20"/>
        </w:rPr>
      </w:pPr>
      <w:r>
        <w:rPr>
          <w:rFonts w:ascii="Times New Roman" w:hAnsi="Times New Roman" w:cs="Times New Roman"/>
          <w:b/>
          <w:sz w:val="20"/>
          <w:szCs w:val="20"/>
        </w:rPr>
        <w:t>Standard 4.3:</w:t>
      </w:r>
    </w:p>
    <w:p w:rsidR="00EC0646" w:rsidRDefault="00EC0646" w:rsidP="00EC0646">
      <w:pPr>
        <w:pStyle w:val="NoSpacing"/>
        <w:rPr>
          <w:rFonts w:ascii="Times New Roman" w:hAnsi="Times New Roman" w:cs="Times New Roman"/>
          <w:b/>
          <w:sz w:val="20"/>
          <w:szCs w:val="20"/>
        </w:rPr>
      </w:pPr>
      <w:r>
        <w:rPr>
          <w:rFonts w:ascii="Times New Roman" w:hAnsi="Times New Roman" w:cs="Times New Roman"/>
          <w:b/>
          <w:sz w:val="20"/>
          <w:szCs w:val="20"/>
        </w:rPr>
        <w:t>U.S. interest in increasing foreign trade, expanding its national borders, and isolating itself from European conflicts shaped the nation’s foreign policy and spurred government and private initiatives.</w:t>
      </w:r>
    </w:p>
    <w:p w:rsidR="00EC0646" w:rsidRDefault="00EC0646" w:rsidP="00EC0646">
      <w:pPr>
        <w:pStyle w:val="NoSpacing"/>
        <w:rPr>
          <w:rFonts w:ascii="Times New Roman" w:hAnsi="Times New Roman" w:cs="Times New Roman"/>
          <w:b/>
          <w:sz w:val="20"/>
          <w:szCs w:val="20"/>
        </w:rPr>
      </w:pPr>
    </w:p>
    <w:p w:rsidR="00EC0646" w:rsidRPr="00287BE0" w:rsidRDefault="00EC0646" w:rsidP="00EC0646">
      <w:pPr>
        <w:pStyle w:val="NoSpacing"/>
        <w:numPr>
          <w:ilvl w:val="0"/>
          <w:numId w:val="10"/>
        </w:numPr>
        <w:ind w:left="630" w:hanging="270"/>
        <w:rPr>
          <w:rFonts w:ascii="Times New Roman" w:hAnsi="Times New Roman" w:cs="Times New Roman"/>
          <w:sz w:val="20"/>
          <w:szCs w:val="20"/>
        </w:rPr>
      </w:pPr>
      <w:r>
        <w:rPr>
          <w:rFonts w:ascii="Times New Roman" w:hAnsi="Times New Roman" w:cs="Times New Roman"/>
          <w:sz w:val="20"/>
          <w:szCs w:val="20"/>
        </w:rPr>
        <w:t xml:space="preserve">Struggling to create and independent global presence, U.S. policy makers sought to dominate the North American continent and to promote its foreign trade. </w:t>
      </w:r>
      <w:r>
        <w:rPr>
          <w:rFonts w:ascii="Times New Roman" w:hAnsi="Times New Roman" w:cs="Times New Roman"/>
          <w:b/>
          <w:sz w:val="20"/>
          <w:szCs w:val="20"/>
        </w:rPr>
        <w:t>(WOR-5) (WOR-6)</w:t>
      </w:r>
    </w:p>
    <w:p w:rsidR="00EC0646" w:rsidRDefault="00EC0646" w:rsidP="00EC0646">
      <w:pPr>
        <w:pStyle w:val="NoSpacing"/>
        <w:ind w:left="630"/>
        <w:rPr>
          <w:rFonts w:ascii="Times New Roman" w:hAnsi="Times New Roman" w:cs="Times New Roman"/>
          <w:sz w:val="20"/>
          <w:szCs w:val="20"/>
        </w:rPr>
      </w:pPr>
    </w:p>
    <w:p w:rsidR="00EC0646" w:rsidRDefault="00EC0646" w:rsidP="00EC0646">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Following the Louisiana Purchase, the drive to acquire, survey, and open up new lands and markets led Americans into numerous economic, diplomatic, and military initiatives in the Western Hemisphere and Asia.</w:t>
      </w:r>
    </w:p>
    <w:p w:rsidR="00EC0646" w:rsidRDefault="00EC0646" w:rsidP="00EC0646">
      <w:pPr>
        <w:pStyle w:val="NoSpacing"/>
        <w:numPr>
          <w:ilvl w:val="1"/>
          <w:numId w:val="1"/>
        </w:numPr>
        <w:rPr>
          <w:rFonts w:ascii="Times New Roman" w:hAnsi="Times New Roman" w:cs="Times New Roman"/>
          <w:sz w:val="20"/>
          <w:szCs w:val="20"/>
        </w:rPr>
        <w:sectPr w:rsidR="00EC0646" w:rsidSect="004B52BA">
          <w:type w:val="continuous"/>
          <w:pgSz w:w="12240" w:h="15840"/>
          <w:pgMar w:top="1440" w:right="1440" w:bottom="1440" w:left="1440" w:header="720" w:footer="720" w:gutter="0"/>
          <w:cols w:space="720"/>
          <w:docGrid w:linePitch="360"/>
        </w:sectPr>
      </w:pP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Negotiating the Oregon border</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Annexing Texas</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Trading with China</w:t>
      </w:r>
    </w:p>
    <w:p w:rsidR="00EC0646" w:rsidRDefault="00EC0646" w:rsidP="00EC0646">
      <w:pPr>
        <w:pStyle w:val="NoSpacing"/>
        <w:ind w:left="1440"/>
        <w:rPr>
          <w:rFonts w:ascii="Times New Roman" w:hAnsi="Times New Roman" w:cs="Times New Roman"/>
          <w:sz w:val="20"/>
          <w:szCs w:val="20"/>
        </w:rPr>
        <w:sectPr w:rsidR="00EC0646" w:rsidSect="00287BE0">
          <w:type w:val="continuous"/>
          <w:pgSz w:w="12240" w:h="15840"/>
          <w:pgMar w:top="1440" w:right="1440" w:bottom="1440" w:left="1440" w:header="720" w:footer="720" w:gutter="0"/>
          <w:cols w:num="2" w:space="720"/>
          <w:docGrid w:linePitch="360"/>
        </w:sectPr>
      </w:pPr>
    </w:p>
    <w:p w:rsidR="00EC0646" w:rsidRDefault="00EC0646" w:rsidP="00EC0646">
      <w:pPr>
        <w:pStyle w:val="NoSpacing"/>
        <w:ind w:left="1440"/>
        <w:rPr>
          <w:rFonts w:ascii="Times New Roman" w:hAnsi="Times New Roman" w:cs="Times New Roman"/>
          <w:sz w:val="20"/>
          <w:szCs w:val="20"/>
        </w:rPr>
      </w:pPr>
    </w:p>
    <w:p w:rsidR="00EC0646" w:rsidRDefault="00EC0646" w:rsidP="00EC0646">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The United States sought dominance over the North American continent through a variety of means, including military actions, judicial decisions, and diplomatic efforts.</w:t>
      </w:r>
    </w:p>
    <w:p w:rsidR="00EC0646" w:rsidRDefault="00EC0646" w:rsidP="00EC0646">
      <w:pPr>
        <w:pStyle w:val="NoSpacing"/>
        <w:numPr>
          <w:ilvl w:val="1"/>
          <w:numId w:val="1"/>
        </w:numPr>
        <w:rPr>
          <w:rFonts w:ascii="Times New Roman" w:hAnsi="Times New Roman" w:cs="Times New Roman"/>
          <w:sz w:val="20"/>
          <w:szCs w:val="20"/>
        </w:rPr>
        <w:sectPr w:rsidR="00EC0646" w:rsidSect="004B52BA">
          <w:type w:val="continuous"/>
          <w:pgSz w:w="12240" w:h="15840"/>
          <w:pgMar w:top="1440" w:right="1440" w:bottom="1440" w:left="1440" w:header="720" w:footer="720" w:gutter="0"/>
          <w:cols w:space="720"/>
          <w:docGrid w:linePitch="360"/>
        </w:sectPr>
      </w:pPr>
    </w:p>
    <w:p w:rsidR="00EC0646" w:rsidRPr="0019270A"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Monroe Doctrine</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Webster-</w:t>
      </w:r>
      <w:proofErr w:type="spellStart"/>
      <w:r>
        <w:rPr>
          <w:rFonts w:ascii="Times New Roman" w:hAnsi="Times New Roman" w:cs="Times New Roman"/>
          <w:sz w:val="20"/>
          <w:szCs w:val="20"/>
        </w:rPr>
        <w:t>Ashburton</w:t>
      </w:r>
      <w:proofErr w:type="spellEnd"/>
      <w:r>
        <w:rPr>
          <w:rFonts w:ascii="Times New Roman" w:hAnsi="Times New Roman" w:cs="Times New Roman"/>
          <w:sz w:val="20"/>
          <w:szCs w:val="20"/>
        </w:rPr>
        <w:t xml:space="preserve"> treaty</w:t>
      </w:r>
    </w:p>
    <w:p w:rsidR="00EC0646" w:rsidRDefault="00EC0646" w:rsidP="00EC0646">
      <w:pPr>
        <w:pStyle w:val="NoSpacing"/>
        <w:ind w:left="630"/>
        <w:rPr>
          <w:rFonts w:ascii="Times New Roman" w:hAnsi="Times New Roman" w:cs="Times New Roman"/>
          <w:sz w:val="20"/>
          <w:szCs w:val="20"/>
        </w:rPr>
        <w:sectPr w:rsidR="00EC0646" w:rsidSect="00551B81">
          <w:type w:val="continuous"/>
          <w:pgSz w:w="12240" w:h="15840"/>
          <w:pgMar w:top="1440" w:right="1440" w:bottom="1440" w:left="1440" w:header="720" w:footer="720" w:gutter="0"/>
          <w:cols w:num="2" w:space="720"/>
          <w:docGrid w:linePitch="360"/>
        </w:sectPr>
      </w:pPr>
    </w:p>
    <w:p w:rsidR="00EC0646" w:rsidRPr="00287BE0" w:rsidRDefault="00EC0646" w:rsidP="00EC0646">
      <w:pPr>
        <w:pStyle w:val="NoSpacing"/>
        <w:ind w:left="630"/>
        <w:rPr>
          <w:rFonts w:ascii="Times New Roman" w:hAnsi="Times New Roman" w:cs="Times New Roman"/>
          <w:sz w:val="20"/>
          <w:szCs w:val="20"/>
        </w:rPr>
      </w:pPr>
    </w:p>
    <w:p w:rsidR="00EC0646" w:rsidRPr="00287BE0" w:rsidRDefault="00EC0646" w:rsidP="00EC0646">
      <w:pPr>
        <w:pStyle w:val="NoSpacing"/>
        <w:numPr>
          <w:ilvl w:val="0"/>
          <w:numId w:val="10"/>
        </w:numPr>
        <w:ind w:left="630" w:hanging="270"/>
        <w:rPr>
          <w:rFonts w:ascii="Times New Roman" w:hAnsi="Times New Roman" w:cs="Times New Roman"/>
          <w:sz w:val="20"/>
          <w:szCs w:val="20"/>
        </w:rPr>
      </w:pPr>
      <w:r>
        <w:rPr>
          <w:rFonts w:ascii="Times New Roman" w:hAnsi="Times New Roman" w:cs="Times New Roman"/>
          <w:sz w:val="20"/>
          <w:szCs w:val="20"/>
        </w:rPr>
        <w:t xml:space="preserve">Various American groups and individuals initiated, championed, and/or resisted the expansion of territory and/or government powers. </w:t>
      </w:r>
      <w:r>
        <w:rPr>
          <w:rFonts w:ascii="Times New Roman" w:hAnsi="Times New Roman" w:cs="Times New Roman"/>
          <w:b/>
          <w:sz w:val="20"/>
          <w:szCs w:val="20"/>
        </w:rPr>
        <w:t>(WOR-6) (POL-6)</w:t>
      </w:r>
    </w:p>
    <w:p w:rsidR="00EC0646" w:rsidRDefault="00EC0646" w:rsidP="00EC0646">
      <w:pPr>
        <w:pStyle w:val="NoSpacing"/>
        <w:ind w:left="630"/>
        <w:rPr>
          <w:rFonts w:ascii="Times New Roman" w:hAnsi="Times New Roman" w:cs="Times New Roman"/>
          <w:sz w:val="20"/>
          <w:szCs w:val="20"/>
        </w:rPr>
      </w:pPr>
    </w:p>
    <w:p w:rsidR="00EC0646" w:rsidRDefault="00EC0646" w:rsidP="00EC0646">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With expanding borders came public debates about whether to expand and how to define and use the new territories.</w:t>
      </w:r>
    </w:p>
    <w:p w:rsidR="00EC0646" w:rsidRDefault="00EC0646" w:rsidP="00EC0646">
      <w:pPr>
        <w:pStyle w:val="NoSpacing"/>
        <w:numPr>
          <w:ilvl w:val="1"/>
          <w:numId w:val="1"/>
        </w:numPr>
        <w:rPr>
          <w:rFonts w:ascii="Times New Roman" w:hAnsi="Times New Roman" w:cs="Times New Roman"/>
          <w:sz w:val="20"/>
          <w:szCs w:val="20"/>
        </w:rPr>
        <w:sectPr w:rsidR="00EC0646" w:rsidSect="004B52BA">
          <w:type w:val="continuous"/>
          <w:pgSz w:w="12240" w:h="15840"/>
          <w:pgMar w:top="1440" w:right="1440" w:bottom="1440" w:left="1440" w:header="720" w:footer="720" w:gutter="0"/>
          <w:cols w:space="720"/>
          <w:docGrid w:linePitch="360"/>
        </w:sectPr>
      </w:pP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Designating slave/</w:t>
      </w:r>
      <w:proofErr w:type="spellStart"/>
      <w:r>
        <w:rPr>
          <w:rFonts w:ascii="Times New Roman" w:hAnsi="Times New Roman" w:cs="Times New Roman"/>
          <w:sz w:val="20"/>
          <w:szCs w:val="20"/>
        </w:rPr>
        <w:t>nonslave</w:t>
      </w:r>
      <w:proofErr w:type="spellEnd"/>
      <w:r>
        <w:rPr>
          <w:rFonts w:ascii="Times New Roman" w:hAnsi="Times New Roman" w:cs="Times New Roman"/>
          <w:sz w:val="20"/>
          <w:szCs w:val="20"/>
        </w:rPr>
        <w:t xml:space="preserve"> areas</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Defining territories for American Indians</w:t>
      </w:r>
    </w:p>
    <w:p w:rsidR="00EC0646" w:rsidRDefault="00EC0646" w:rsidP="00EC0646">
      <w:pPr>
        <w:pStyle w:val="NoSpacing"/>
        <w:rPr>
          <w:rFonts w:ascii="Times New Roman" w:hAnsi="Times New Roman" w:cs="Times New Roman"/>
          <w:sz w:val="20"/>
          <w:szCs w:val="20"/>
        </w:rPr>
        <w:sectPr w:rsidR="00EC0646" w:rsidSect="0019270A">
          <w:type w:val="continuous"/>
          <w:pgSz w:w="12240" w:h="15840"/>
          <w:pgMar w:top="1440" w:right="1440" w:bottom="1440" w:left="1440" w:header="720" w:footer="720" w:gutter="0"/>
          <w:cols w:num="2" w:space="720"/>
          <w:docGrid w:linePitch="360"/>
        </w:sectPr>
      </w:pPr>
    </w:p>
    <w:p w:rsidR="00EC0646" w:rsidRDefault="00EC0646" w:rsidP="00EC0646">
      <w:pPr>
        <w:pStyle w:val="NoSpacing"/>
        <w:rPr>
          <w:rFonts w:ascii="Times New Roman" w:hAnsi="Times New Roman" w:cs="Times New Roman"/>
          <w:sz w:val="20"/>
          <w:szCs w:val="20"/>
        </w:rPr>
      </w:pPr>
    </w:p>
    <w:p w:rsidR="00EC0646" w:rsidRDefault="00EC0646" w:rsidP="00EC0646">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Federal government attempts to assert authority over the states brought resistance from state governments in the North and the South at different times.</w:t>
      </w:r>
    </w:p>
    <w:p w:rsidR="00EC0646" w:rsidRDefault="00EC0646" w:rsidP="00EC0646">
      <w:pPr>
        <w:pStyle w:val="NoSpacing"/>
        <w:numPr>
          <w:ilvl w:val="1"/>
          <w:numId w:val="1"/>
        </w:numPr>
        <w:rPr>
          <w:rFonts w:ascii="Times New Roman" w:hAnsi="Times New Roman" w:cs="Times New Roman"/>
          <w:sz w:val="20"/>
          <w:szCs w:val="20"/>
        </w:rPr>
        <w:sectPr w:rsidR="00EC0646" w:rsidSect="004B52BA">
          <w:type w:val="continuous"/>
          <w:pgSz w:w="12240" w:h="15840"/>
          <w:pgMar w:top="1440" w:right="1440" w:bottom="1440" w:left="1440" w:header="720" w:footer="720" w:gutter="0"/>
          <w:cols w:space="720"/>
          <w:docGrid w:linePitch="360"/>
        </w:sectPr>
      </w:pP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Hartford Convention</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Nullification crisis</w:t>
      </w:r>
    </w:p>
    <w:p w:rsidR="00EC0646" w:rsidRDefault="00EC0646" w:rsidP="00EC0646">
      <w:pPr>
        <w:pStyle w:val="NoSpacing"/>
        <w:ind w:left="990"/>
        <w:rPr>
          <w:rFonts w:ascii="Times New Roman" w:hAnsi="Times New Roman" w:cs="Times New Roman"/>
          <w:sz w:val="20"/>
          <w:szCs w:val="20"/>
        </w:rPr>
        <w:sectPr w:rsidR="00EC0646" w:rsidSect="0019270A">
          <w:type w:val="continuous"/>
          <w:pgSz w:w="12240" w:h="15840"/>
          <w:pgMar w:top="1440" w:right="1440" w:bottom="1440" w:left="1440" w:header="720" w:footer="720" w:gutter="0"/>
          <w:cols w:num="2" w:space="720"/>
          <w:docGrid w:linePitch="360"/>
        </w:sectPr>
      </w:pPr>
    </w:p>
    <w:p w:rsidR="00EC0646" w:rsidRDefault="00EC0646" w:rsidP="00EC0646">
      <w:pPr>
        <w:pStyle w:val="NoSpacing"/>
        <w:ind w:left="990"/>
        <w:rPr>
          <w:rFonts w:ascii="Times New Roman" w:hAnsi="Times New Roman" w:cs="Times New Roman"/>
          <w:sz w:val="20"/>
          <w:szCs w:val="20"/>
        </w:rPr>
      </w:pPr>
    </w:p>
    <w:p w:rsidR="00EC0646" w:rsidRDefault="00EC0646" w:rsidP="00EC0646">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Whites living on the frontier tended to champion expansion efforts, while resistance by American Indians led to a series of wars and federal efforts to control American Indian populations.</w:t>
      </w:r>
    </w:p>
    <w:p w:rsidR="00EC0646" w:rsidRDefault="00EC0646" w:rsidP="00EC0646">
      <w:pPr>
        <w:pStyle w:val="NoSpacing"/>
        <w:numPr>
          <w:ilvl w:val="1"/>
          <w:numId w:val="1"/>
        </w:numPr>
        <w:rPr>
          <w:rFonts w:ascii="Times New Roman" w:hAnsi="Times New Roman" w:cs="Times New Roman"/>
          <w:sz w:val="20"/>
          <w:szCs w:val="20"/>
        </w:rPr>
        <w:sectPr w:rsidR="00EC0646" w:rsidSect="004B52BA">
          <w:type w:val="continuous"/>
          <w:pgSz w:w="12240" w:h="15840"/>
          <w:pgMar w:top="1440" w:right="1440" w:bottom="1440" w:left="1440" w:header="720" w:footer="720" w:gutter="0"/>
          <w:cols w:space="720"/>
          <w:docGrid w:linePitch="360"/>
        </w:sectPr>
      </w:pP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War Hawks</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Indian Removal Act</w:t>
      </w:r>
    </w:p>
    <w:p w:rsidR="00EC0646" w:rsidRDefault="00EC0646" w:rsidP="00EC0646">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Seminole Wars</w:t>
      </w:r>
    </w:p>
    <w:p w:rsidR="00EC0646" w:rsidRDefault="00EC0646" w:rsidP="00EC0646">
      <w:pPr>
        <w:pStyle w:val="NoSpacing"/>
        <w:ind w:left="630"/>
        <w:rPr>
          <w:rFonts w:ascii="Times New Roman" w:hAnsi="Times New Roman" w:cs="Times New Roman"/>
          <w:sz w:val="20"/>
          <w:szCs w:val="20"/>
        </w:rPr>
        <w:sectPr w:rsidR="00EC0646" w:rsidSect="0019270A">
          <w:type w:val="continuous"/>
          <w:pgSz w:w="12240" w:h="15840"/>
          <w:pgMar w:top="1440" w:right="1440" w:bottom="1440" w:left="1440" w:header="720" w:footer="720" w:gutter="0"/>
          <w:cols w:num="2" w:space="720"/>
          <w:docGrid w:linePitch="360"/>
        </w:sectPr>
      </w:pPr>
      <w:bookmarkStart w:id="0" w:name="_GoBack"/>
      <w:bookmarkEnd w:id="0"/>
    </w:p>
    <w:p w:rsidR="00EC0646" w:rsidRDefault="00EC0646" w:rsidP="00EC0646">
      <w:pPr>
        <w:pStyle w:val="NoSpacing"/>
        <w:ind w:left="630"/>
        <w:rPr>
          <w:rFonts w:ascii="Times New Roman" w:hAnsi="Times New Roman" w:cs="Times New Roman"/>
          <w:sz w:val="20"/>
          <w:szCs w:val="20"/>
        </w:rPr>
      </w:pPr>
    </w:p>
    <w:p w:rsidR="00EC0646" w:rsidRDefault="00EC0646" w:rsidP="00EC0646">
      <w:pPr>
        <w:pStyle w:val="NoSpacing"/>
        <w:numPr>
          <w:ilvl w:val="0"/>
          <w:numId w:val="10"/>
        </w:numPr>
        <w:ind w:left="630" w:hanging="270"/>
        <w:rPr>
          <w:rFonts w:ascii="Times New Roman" w:hAnsi="Times New Roman" w:cs="Times New Roman"/>
          <w:sz w:val="20"/>
          <w:szCs w:val="20"/>
        </w:rPr>
      </w:pPr>
      <w:r>
        <w:rPr>
          <w:rFonts w:ascii="Times New Roman" w:hAnsi="Times New Roman" w:cs="Times New Roman"/>
          <w:sz w:val="20"/>
          <w:szCs w:val="20"/>
        </w:rPr>
        <w:t xml:space="preserve"> The American acquisition of lands in the West gave rise to a contest over the extension of slavery into the western territories as well as a series of attempts at national compromise. </w:t>
      </w:r>
      <w:r>
        <w:rPr>
          <w:rFonts w:ascii="Times New Roman" w:hAnsi="Times New Roman" w:cs="Times New Roman"/>
          <w:b/>
          <w:sz w:val="20"/>
          <w:szCs w:val="20"/>
        </w:rPr>
        <w:t>(ENV-3) (POL-6)</w:t>
      </w:r>
    </w:p>
    <w:p w:rsidR="00EC0646" w:rsidRDefault="00EC0646" w:rsidP="00EC0646">
      <w:pPr>
        <w:pStyle w:val="NoSpacing"/>
        <w:ind w:left="630"/>
        <w:rPr>
          <w:rFonts w:ascii="Times New Roman" w:hAnsi="Times New Roman" w:cs="Times New Roman"/>
          <w:sz w:val="20"/>
          <w:szCs w:val="20"/>
        </w:rPr>
      </w:pPr>
    </w:p>
    <w:p w:rsidR="00EC0646" w:rsidRDefault="00EC0646" w:rsidP="00EC0646">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The 1820 Missouri Compromise created a truce over the issue of slavery that gradually broke down as confrontations over slavery became increasingly bitter.</w:t>
      </w:r>
    </w:p>
    <w:p w:rsidR="00EC0646" w:rsidRDefault="00EC0646" w:rsidP="00EC0646">
      <w:pPr>
        <w:pStyle w:val="NoSpacing"/>
        <w:ind w:left="990"/>
        <w:rPr>
          <w:rFonts w:ascii="Times New Roman" w:hAnsi="Times New Roman" w:cs="Times New Roman"/>
          <w:sz w:val="20"/>
          <w:szCs w:val="20"/>
        </w:rPr>
      </w:pPr>
    </w:p>
    <w:p w:rsidR="00EC0646" w:rsidRDefault="00EC0646" w:rsidP="00EC0646">
      <w:pPr>
        <w:pStyle w:val="NoSpacing"/>
        <w:numPr>
          <w:ilvl w:val="0"/>
          <w:numId w:val="13"/>
        </w:numPr>
        <w:rPr>
          <w:rFonts w:ascii="Times New Roman" w:hAnsi="Times New Roman" w:cs="Times New Roman"/>
          <w:sz w:val="20"/>
          <w:szCs w:val="20"/>
        </w:rPr>
      </w:pPr>
      <w:r w:rsidRPr="007514FD">
        <w:rPr>
          <w:rFonts w:ascii="Times New Roman" w:hAnsi="Times New Roman" w:cs="Times New Roman"/>
          <w:sz w:val="20"/>
          <w:szCs w:val="20"/>
        </w:rPr>
        <w:t xml:space="preserve">As </w:t>
      </w:r>
      <w:proofErr w:type="spellStart"/>
      <w:r w:rsidRPr="007514FD">
        <w:rPr>
          <w:rFonts w:ascii="Times New Roman" w:hAnsi="Times New Roman" w:cs="Times New Roman"/>
          <w:sz w:val="20"/>
          <w:szCs w:val="20"/>
        </w:rPr>
        <w:t>overcultivation</w:t>
      </w:r>
      <w:proofErr w:type="spellEnd"/>
      <w:r w:rsidRPr="007514FD">
        <w:rPr>
          <w:rFonts w:ascii="Times New Roman" w:hAnsi="Times New Roman" w:cs="Times New Roman"/>
          <w:sz w:val="20"/>
          <w:szCs w:val="20"/>
        </w:rPr>
        <w:t xml:space="preserve"> depleted arable land in the Southeast, slaveholders relocated their agricultural enterprises to the new Southwest, increasing sectional tensions over the institution of slavery and sparking a </w:t>
      </w:r>
      <w:proofErr w:type="spellStart"/>
      <w:r w:rsidRPr="007514FD">
        <w:rPr>
          <w:rFonts w:ascii="Times New Roman" w:hAnsi="Times New Roman" w:cs="Times New Roman"/>
          <w:sz w:val="20"/>
          <w:szCs w:val="20"/>
        </w:rPr>
        <w:t>broadscale</w:t>
      </w:r>
      <w:proofErr w:type="spellEnd"/>
      <w:r w:rsidRPr="007514FD">
        <w:rPr>
          <w:rFonts w:ascii="Times New Roman" w:hAnsi="Times New Roman" w:cs="Times New Roman"/>
          <w:sz w:val="20"/>
          <w:szCs w:val="20"/>
        </w:rPr>
        <w:t xml:space="preserve"> debate about how to set national goals, priorities and strategies.</w:t>
      </w:r>
    </w:p>
    <w:p w:rsidR="00B34B43" w:rsidRDefault="00B34B43"/>
    <w:sectPr w:rsidR="00B34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1A46"/>
    <w:multiLevelType w:val="hybridMultilevel"/>
    <w:tmpl w:val="64082654"/>
    <w:lvl w:ilvl="0" w:tplc="53A4395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062559A"/>
    <w:multiLevelType w:val="hybridMultilevel"/>
    <w:tmpl w:val="51800944"/>
    <w:lvl w:ilvl="0" w:tplc="280CB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82E57"/>
    <w:multiLevelType w:val="hybridMultilevel"/>
    <w:tmpl w:val="54C698EE"/>
    <w:lvl w:ilvl="0" w:tplc="618EEEF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F5C776A"/>
    <w:multiLevelType w:val="hybridMultilevel"/>
    <w:tmpl w:val="F1527A8C"/>
    <w:lvl w:ilvl="0" w:tplc="930805B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F430589"/>
    <w:multiLevelType w:val="hybridMultilevel"/>
    <w:tmpl w:val="A8A06CE2"/>
    <w:lvl w:ilvl="0" w:tplc="E278D86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1696E85"/>
    <w:multiLevelType w:val="hybridMultilevel"/>
    <w:tmpl w:val="2F484426"/>
    <w:lvl w:ilvl="0" w:tplc="F2C8A1E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314668D"/>
    <w:multiLevelType w:val="hybridMultilevel"/>
    <w:tmpl w:val="AEDA7070"/>
    <w:lvl w:ilvl="0" w:tplc="3E34B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55C9412D"/>
    <w:multiLevelType w:val="hybridMultilevel"/>
    <w:tmpl w:val="152E0CFC"/>
    <w:lvl w:ilvl="0" w:tplc="B2B2F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F267B"/>
    <w:multiLevelType w:val="hybridMultilevel"/>
    <w:tmpl w:val="6812ED0E"/>
    <w:lvl w:ilvl="0" w:tplc="50B83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436795"/>
    <w:multiLevelType w:val="hybridMultilevel"/>
    <w:tmpl w:val="4DE6E0F2"/>
    <w:lvl w:ilvl="0" w:tplc="D10441A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6D453D7A"/>
    <w:multiLevelType w:val="hybridMultilevel"/>
    <w:tmpl w:val="0FCED64A"/>
    <w:lvl w:ilvl="0" w:tplc="79C01B5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5B457B9"/>
    <w:multiLevelType w:val="hybridMultilevel"/>
    <w:tmpl w:val="94D43376"/>
    <w:lvl w:ilvl="0" w:tplc="966C32B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761C6F38"/>
    <w:multiLevelType w:val="hybridMultilevel"/>
    <w:tmpl w:val="A42A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0"/>
  </w:num>
  <w:num w:numId="5">
    <w:abstractNumId w:val="11"/>
  </w:num>
  <w:num w:numId="6">
    <w:abstractNumId w:val="7"/>
  </w:num>
  <w:num w:numId="7">
    <w:abstractNumId w:val="2"/>
  </w:num>
  <w:num w:numId="8">
    <w:abstractNumId w:val="4"/>
  </w:num>
  <w:num w:numId="9">
    <w:abstractNumId w:val="3"/>
  </w:num>
  <w:num w:numId="10">
    <w:abstractNumId w:val="1"/>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46"/>
    <w:rsid w:val="00B34B43"/>
    <w:rsid w:val="00EC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646"/>
    <w:pPr>
      <w:spacing w:after="0" w:line="240" w:lineRule="auto"/>
    </w:pPr>
  </w:style>
  <w:style w:type="paragraph" w:styleId="ListParagraph">
    <w:name w:val="List Paragraph"/>
    <w:basedOn w:val="Normal"/>
    <w:uiPriority w:val="34"/>
    <w:qFormat/>
    <w:rsid w:val="00EC0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646"/>
    <w:pPr>
      <w:spacing w:after="0" w:line="240" w:lineRule="auto"/>
    </w:pPr>
  </w:style>
  <w:style w:type="paragraph" w:styleId="ListParagraph">
    <w:name w:val="List Paragraph"/>
    <w:basedOn w:val="Normal"/>
    <w:uiPriority w:val="34"/>
    <w:qFormat/>
    <w:rsid w:val="00EC0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2014-11-25T19:08:00Z</dcterms:created>
  <dcterms:modified xsi:type="dcterms:W3CDTF">2014-11-25T19:10:00Z</dcterms:modified>
</cp:coreProperties>
</file>