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F3" w:rsidRDefault="001223F3" w:rsidP="001223F3">
      <w:pPr>
        <w:pStyle w:val="NoSpacing"/>
        <w:jc w:val="center"/>
        <w:rPr>
          <w:rFonts w:ascii="Times New Roman" w:hAnsi="Times New Roman" w:cs="Times New Roman"/>
          <w:b/>
        </w:rPr>
      </w:pPr>
      <w:r>
        <w:rPr>
          <w:rFonts w:ascii="Times New Roman" w:hAnsi="Times New Roman" w:cs="Times New Roman"/>
          <w:b/>
        </w:rPr>
        <w:t>Period 2: Colonization and development of a unique identity in the 13 colonies, 1607-1754</w:t>
      </w:r>
    </w:p>
    <w:p w:rsidR="001223F3" w:rsidRDefault="001223F3" w:rsidP="001223F3">
      <w:pPr>
        <w:pStyle w:val="NoSpacing"/>
        <w:jc w:val="center"/>
        <w:rPr>
          <w:rFonts w:ascii="Times New Roman" w:hAnsi="Times New Roman" w:cs="Times New Roman"/>
          <w:b/>
        </w:rPr>
      </w:pPr>
    </w:p>
    <w:p w:rsidR="001223F3" w:rsidRDefault="001223F3" w:rsidP="001223F3">
      <w:pPr>
        <w:pStyle w:val="NoSpacing"/>
        <w:rPr>
          <w:rFonts w:ascii="Times New Roman" w:hAnsi="Times New Roman" w:cs="Times New Roman"/>
          <w:b/>
        </w:rPr>
      </w:pPr>
      <w:r>
        <w:rPr>
          <w:rFonts w:ascii="Times New Roman" w:hAnsi="Times New Roman" w:cs="Times New Roman"/>
          <w:b/>
        </w:rPr>
        <w:t>Key Concept 2.</w:t>
      </w:r>
      <w:r w:rsidR="00B30F18">
        <w:rPr>
          <w:rFonts w:ascii="Times New Roman" w:hAnsi="Times New Roman" w:cs="Times New Roman"/>
          <w:b/>
        </w:rPr>
        <w:t>2</w:t>
      </w:r>
      <w:r>
        <w:rPr>
          <w:rFonts w:ascii="Times New Roman" w:hAnsi="Times New Roman" w:cs="Times New Roman"/>
          <w:b/>
        </w:rPr>
        <w:t xml:space="preserve">: </w:t>
      </w:r>
      <w:r w:rsidR="00B30F18">
        <w:rPr>
          <w:rFonts w:ascii="Times New Roman" w:hAnsi="Times New Roman" w:cs="Times New Roman"/>
          <w:b/>
        </w:rPr>
        <w:t>The British Colonies participated in political, social, cultural, and economic exchanges with Great Britain that encouraged both stronger bonds with Britain and resistance to Britain’s control.</w:t>
      </w:r>
    </w:p>
    <w:p w:rsidR="001223F3" w:rsidRDefault="001223F3" w:rsidP="001223F3">
      <w:pPr>
        <w:pStyle w:val="NoSpacing"/>
        <w:rPr>
          <w:rFonts w:ascii="Times New Roman" w:hAnsi="Times New Roman" w:cs="Times New Roman"/>
          <w:b/>
        </w:rPr>
      </w:pPr>
    </w:p>
    <w:p w:rsidR="001223F3" w:rsidRDefault="00B30F18" w:rsidP="001223F3">
      <w:pPr>
        <w:rPr>
          <w:rFonts w:ascii="Times New Roman" w:hAnsi="Times New Roman" w:cs="Times New Roman"/>
          <w:sz w:val="20"/>
          <w:szCs w:val="20"/>
        </w:rPr>
      </w:pPr>
      <w:r>
        <w:rPr>
          <w:rFonts w:ascii="Times New Roman" w:hAnsi="Times New Roman" w:cs="Times New Roman"/>
          <w:sz w:val="20"/>
          <w:szCs w:val="20"/>
        </w:rPr>
        <w:t>Transatlantic commercial, religious, philosophical, and political exchanges led residents of the British colonies to evolve in their political and cultural attitudes as they became increasingly tied to Britain and one another.</w:t>
      </w:r>
    </w:p>
    <w:p w:rsidR="001223F3" w:rsidRPr="001223F3" w:rsidRDefault="001223F3" w:rsidP="001223F3">
      <w:pPr>
        <w:rPr>
          <w:rFonts w:ascii="Times New Roman" w:hAnsi="Times New Roman" w:cs="Times New Roman"/>
          <w:sz w:val="20"/>
          <w:szCs w:val="20"/>
        </w:rPr>
      </w:pPr>
      <w:r w:rsidRPr="00EF1FD7">
        <w:rPr>
          <w:rFonts w:ascii="Times New Roman" w:hAnsi="Times New Roman" w:cs="Times New Roman"/>
          <w:b/>
          <w:sz w:val="20"/>
          <w:szCs w:val="20"/>
        </w:rPr>
        <w:t xml:space="preserve">Standard  </w:t>
      </w:r>
      <w:r>
        <w:rPr>
          <w:rFonts w:ascii="Times New Roman" w:hAnsi="Times New Roman" w:cs="Times New Roman"/>
          <w:b/>
          <w:sz w:val="20"/>
          <w:szCs w:val="20"/>
        </w:rPr>
        <w:t xml:space="preserve">        Subject</w:t>
      </w:r>
      <w:r>
        <w:rPr>
          <w:rFonts w:ascii="Times New Roman" w:hAnsi="Times New Roman" w:cs="Times New Roman"/>
          <w:b/>
          <w:sz w:val="20"/>
          <w:szCs w:val="20"/>
        </w:rPr>
        <w:tab/>
      </w:r>
      <w:r>
        <w:rPr>
          <w:rFonts w:ascii="Times New Roman" w:hAnsi="Times New Roman" w:cs="Times New Roman"/>
          <w:b/>
          <w:sz w:val="20"/>
          <w:szCs w:val="20"/>
        </w:rPr>
        <w:tab/>
        <w:t xml:space="preserve">      </w:t>
      </w:r>
      <w:r w:rsidRPr="00EF1FD7">
        <w:rPr>
          <w:rFonts w:ascii="Times New Roman" w:hAnsi="Times New Roman" w:cs="Times New Roman"/>
          <w:b/>
          <w:sz w:val="20"/>
          <w:szCs w:val="20"/>
        </w:rPr>
        <w:t xml:space="preserve">  Understandings</w:t>
      </w:r>
      <w:r w:rsidRPr="00EF1FD7">
        <w:rPr>
          <w:rFonts w:ascii="Times New Roman" w:hAnsi="Times New Roman" w:cs="Times New Roman"/>
          <w:b/>
          <w:sz w:val="20"/>
          <w:szCs w:val="20"/>
        </w:rPr>
        <w:tab/>
      </w:r>
      <w:r w:rsidRPr="00EF1FD7">
        <w:rPr>
          <w:rFonts w:ascii="Times New Roman" w:hAnsi="Times New Roman" w:cs="Times New Roman"/>
          <w:b/>
          <w:sz w:val="20"/>
          <w:szCs w:val="20"/>
        </w:rPr>
        <w:tab/>
        <w:t xml:space="preserve">       Content Vocabulary/Identifications</w:t>
      </w:r>
      <w:r w:rsidRPr="00EF1FD7">
        <w:rPr>
          <w:rFonts w:ascii="Times New Roman" w:hAnsi="Times New Roman" w:cs="Times New Roman"/>
          <w:b/>
          <w:sz w:val="20"/>
          <w:szCs w:val="20"/>
        </w:rPr>
        <w:tab/>
        <w:t xml:space="preserve">                Academic Vocabulary         </w:t>
      </w:r>
      <w:r>
        <w:rPr>
          <w:rFonts w:ascii="Times New Roman" w:hAnsi="Times New Roman" w:cs="Times New Roman"/>
          <w:b/>
          <w:sz w:val="20"/>
          <w:szCs w:val="20"/>
        </w:rPr>
        <w:t xml:space="preserve">            </w:t>
      </w:r>
      <w:r w:rsidRPr="00EF1FD7">
        <w:rPr>
          <w:rFonts w:ascii="Times New Roman" w:hAnsi="Times New Roman" w:cs="Times New Roman"/>
          <w:b/>
          <w:sz w:val="20"/>
          <w:szCs w:val="20"/>
        </w:rPr>
        <w:t xml:space="preserve"> Readings</w:t>
      </w:r>
    </w:p>
    <w:tbl>
      <w:tblPr>
        <w:tblStyle w:val="TableGrid"/>
        <w:tblW w:w="14706" w:type="dxa"/>
        <w:tblInd w:w="-5" w:type="dxa"/>
        <w:tblLook w:val="04A0" w:firstRow="1" w:lastRow="0" w:firstColumn="1" w:lastColumn="0" w:noHBand="0" w:noVBand="1"/>
      </w:tblPr>
      <w:tblGrid>
        <w:gridCol w:w="637"/>
        <w:gridCol w:w="2024"/>
        <w:gridCol w:w="3402"/>
        <w:gridCol w:w="3954"/>
        <w:gridCol w:w="3218"/>
        <w:gridCol w:w="1471"/>
      </w:tblGrid>
      <w:tr w:rsidR="001223F3" w:rsidRPr="00EF1FD7" w:rsidTr="002604FF">
        <w:trPr>
          <w:trHeight w:val="7127"/>
        </w:trPr>
        <w:tc>
          <w:tcPr>
            <w:tcW w:w="637" w:type="dxa"/>
          </w:tcPr>
          <w:p w:rsidR="001223F3" w:rsidRPr="00EF1FD7" w:rsidRDefault="00B30F18" w:rsidP="00BF6BE7">
            <w:pPr>
              <w:rPr>
                <w:sz w:val="20"/>
                <w:szCs w:val="20"/>
              </w:rPr>
            </w:pPr>
            <w:r>
              <w:rPr>
                <w:sz w:val="20"/>
                <w:szCs w:val="20"/>
              </w:rPr>
              <w:t>2.2.I</w:t>
            </w:r>
          </w:p>
        </w:tc>
        <w:tc>
          <w:tcPr>
            <w:tcW w:w="2024" w:type="dxa"/>
          </w:tcPr>
          <w:p w:rsidR="001223F3" w:rsidRPr="00EF1FD7" w:rsidRDefault="00B30F18" w:rsidP="00BF6BE7">
            <w:pPr>
              <w:pStyle w:val="NoSpacing"/>
              <w:rPr>
                <w:rFonts w:ascii="Times New Roman" w:hAnsi="Times New Roman" w:cs="Times New Roman"/>
                <w:sz w:val="20"/>
              </w:rPr>
            </w:pPr>
            <w:r>
              <w:rPr>
                <w:rFonts w:ascii="Times New Roman" w:hAnsi="Times New Roman" w:cs="Times New Roman"/>
                <w:sz w:val="20"/>
              </w:rPr>
              <w:t xml:space="preserve">Although colonists were closely tied to the British in trade and culture, exchanges in trade, religion, ideas, and politics united colonists and made them distinctive from the British. </w:t>
            </w:r>
          </w:p>
          <w:p w:rsidR="001223F3" w:rsidRPr="00EF1FD7" w:rsidRDefault="001223F3" w:rsidP="00BF6BE7">
            <w:pPr>
              <w:rPr>
                <w:rFonts w:ascii="Times New Roman" w:hAnsi="Times New Roman" w:cs="Times New Roman"/>
                <w:sz w:val="20"/>
                <w:szCs w:val="20"/>
              </w:rPr>
            </w:pPr>
          </w:p>
        </w:tc>
        <w:tc>
          <w:tcPr>
            <w:tcW w:w="3402" w:type="dxa"/>
          </w:tcPr>
          <w:p w:rsidR="001223F3" w:rsidRDefault="00B30F18" w:rsidP="00BF6BE7">
            <w:pPr>
              <w:rPr>
                <w:rFonts w:ascii="Times New Roman" w:hAnsi="Times New Roman" w:cs="Times New Roman"/>
                <w:sz w:val="20"/>
                <w:szCs w:val="20"/>
              </w:rPr>
            </w:pPr>
            <w:r>
              <w:rPr>
                <w:rFonts w:ascii="Times New Roman" w:hAnsi="Times New Roman" w:cs="Times New Roman"/>
                <w:sz w:val="20"/>
                <w:szCs w:val="20"/>
              </w:rPr>
              <w:t>How religious and ethnic diversity along with the Great Awakening and Enlightenment contributed to pluralism and intellectual exchange.</w:t>
            </w:r>
          </w:p>
          <w:p w:rsidR="00B30F18" w:rsidRDefault="00B30F18" w:rsidP="00BF6BE7">
            <w:pPr>
              <w:rPr>
                <w:rFonts w:ascii="Times New Roman" w:hAnsi="Times New Roman" w:cs="Times New Roman"/>
                <w:sz w:val="20"/>
                <w:szCs w:val="20"/>
              </w:rPr>
            </w:pPr>
          </w:p>
          <w:p w:rsidR="00B30F18" w:rsidRDefault="00B30F18" w:rsidP="00BF6BE7">
            <w:pPr>
              <w:rPr>
                <w:rFonts w:ascii="Times New Roman" w:hAnsi="Times New Roman" w:cs="Times New Roman"/>
                <w:sz w:val="20"/>
                <w:szCs w:val="20"/>
              </w:rPr>
            </w:pPr>
            <w:r>
              <w:rPr>
                <w:rFonts w:ascii="Times New Roman" w:hAnsi="Times New Roman" w:cs="Times New Roman"/>
                <w:sz w:val="20"/>
                <w:szCs w:val="20"/>
              </w:rPr>
              <w:t>How the development of autonomous English-modeled political communities, intercolonial trade, emergence of trans-Atlantic print culture, and the spread of protestant evangelism led to a gradual Anglicization of the formerly somewhat pluralistic colonies.</w:t>
            </w:r>
          </w:p>
          <w:p w:rsidR="00B30F18" w:rsidRDefault="00B30F18" w:rsidP="00BF6BE7">
            <w:pPr>
              <w:rPr>
                <w:rFonts w:ascii="Times New Roman" w:hAnsi="Times New Roman" w:cs="Times New Roman"/>
                <w:sz w:val="20"/>
                <w:szCs w:val="20"/>
              </w:rPr>
            </w:pPr>
          </w:p>
          <w:p w:rsidR="00B30F18" w:rsidRDefault="00B30F18" w:rsidP="00BF6BE7">
            <w:pPr>
              <w:rPr>
                <w:rFonts w:ascii="Times New Roman" w:hAnsi="Times New Roman" w:cs="Times New Roman"/>
                <w:sz w:val="20"/>
                <w:szCs w:val="20"/>
              </w:rPr>
            </w:pPr>
            <w:r>
              <w:rPr>
                <w:rFonts w:ascii="Times New Roman" w:hAnsi="Times New Roman" w:cs="Times New Roman"/>
                <w:sz w:val="20"/>
                <w:szCs w:val="20"/>
              </w:rPr>
              <w:t>How British attempts to control the colonies, especially in regard to trade, often failed but nevertheless contributed to conflicts with colonists.</w:t>
            </w:r>
          </w:p>
          <w:p w:rsidR="00B30F18" w:rsidRDefault="00B30F18" w:rsidP="00BF6BE7">
            <w:pPr>
              <w:rPr>
                <w:rFonts w:ascii="Times New Roman" w:hAnsi="Times New Roman" w:cs="Times New Roman"/>
                <w:sz w:val="20"/>
                <w:szCs w:val="20"/>
              </w:rPr>
            </w:pPr>
          </w:p>
          <w:p w:rsidR="00B30F18" w:rsidRPr="002B44B4" w:rsidRDefault="00366265" w:rsidP="00BF6BE7">
            <w:pPr>
              <w:rPr>
                <w:rFonts w:ascii="Times New Roman" w:hAnsi="Times New Roman" w:cs="Times New Roman"/>
                <w:sz w:val="20"/>
                <w:szCs w:val="20"/>
              </w:rPr>
            </w:pPr>
            <w:r>
              <w:rPr>
                <w:rFonts w:ascii="Times New Roman" w:hAnsi="Times New Roman" w:cs="Times New Roman"/>
                <w:sz w:val="20"/>
                <w:szCs w:val="20"/>
              </w:rPr>
              <w:t>The ideological background by which colonists resisted British attempts at increased political and economic control.</w:t>
            </w:r>
          </w:p>
          <w:p w:rsidR="001223F3" w:rsidRPr="00CB7E70" w:rsidRDefault="001223F3" w:rsidP="00BF6BE7">
            <w:pPr>
              <w:rPr>
                <w:rFonts w:ascii="Times New Roman" w:hAnsi="Times New Roman" w:cs="Times New Roman"/>
                <w:sz w:val="20"/>
                <w:szCs w:val="20"/>
              </w:rPr>
            </w:pPr>
          </w:p>
        </w:tc>
        <w:tc>
          <w:tcPr>
            <w:tcW w:w="3954" w:type="dxa"/>
          </w:tcPr>
          <w:p w:rsidR="001F525E" w:rsidRPr="00491B40" w:rsidRDefault="001F525E" w:rsidP="00BF6BE7">
            <w:pPr>
              <w:rPr>
                <w:rFonts w:ascii="Times New Roman" w:hAnsi="Times New Roman" w:cs="Times New Roman"/>
                <w:sz w:val="20"/>
                <w:szCs w:val="20"/>
              </w:rPr>
            </w:pPr>
            <w:bookmarkStart w:id="0" w:name="_GoBack"/>
            <w:bookmarkEnd w:id="0"/>
          </w:p>
        </w:tc>
        <w:tc>
          <w:tcPr>
            <w:tcW w:w="3218" w:type="dxa"/>
          </w:tcPr>
          <w:p w:rsidR="001223F3" w:rsidRPr="00466569" w:rsidRDefault="000D5C90" w:rsidP="00BF6BE7">
            <w:pPr>
              <w:rPr>
                <w:rFonts w:ascii="Times New Roman" w:hAnsi="Times New Roman" w:cs="Times New Roman"/>
                <w:sz w:val="20"/>
                <w:szCs w:val="20"/>
              </w:rPr>
            </w:pPr>
            <w:r>
              <w:rPr>
                <w:rFonts w:ascii="Times New Roman" w:hAnsi="Times New Roman" w:cs="Times New Roman"/>
                <w:sz w:val="20"/>
                <w:szCs w:val="20"/>
              </w:rPr>
              <w:t xml:space="preserve">Pluralism, autonomous, evangelism, Anglicization, ideology, </w:t>
            </w:r>
          </w:p>
        </w:tc>
        <w:tc>
          <w:tcPr>
            <w:tcW w:w="1471" w:type="dxa"/>
          </w:tcPr>
          <w:p w:rsidR="001223F3" w:rsidRPr="00466569" w:rsidRDefault="001223F3" w:rsidP="00BF6BE7">
            <w:pPr>
              <w:rPr>
                <w:rFonts w:ascii="Times New Roman" w:hAnsi="Times New Roman" w:cs="Times New Roman"/>
                <w:sz w:val="20"/>
                <w:szCs w:val="20"/>
              </w:rPr>
            </w:pPr>
          </w:p>
        </w:tc>
      </w:tr>
    </w:tbl>
    <w:p w:rsidR="00C74A88" w:rsidRDefault="00C74A88"/>
    <w:sectPr w:rsidR="00C74A88" w:rsidSect="001223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3"/>
    <w:rsid w:val="000D5C90"/>
    <w:rsid w:val="001223F3"/>
    <w:rsid w:val="001F525E"/>
    <w:rsid w:val="002604FF"/>
    <w:rsid w:val="00366265"/>
    <w:rsid w:val="00B30F18"/>
    <w:rsid w:val="00C74A88"/>
    <w:rsid w:val="00F8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ECA2-F0DF-49A8-B0E9-8DEE022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3F3"/>
    <w:pPr>
      <w:spacing w:after="0" w:line="240" w:lineRule="auto"/>
    </w:pPr>
  </w:style>
  <w:style w:type="table" w:styleId="TableGrid">
    <w:name w:val="Table Grid"/>
    <w:basedOn w:val="TableNormal"/>
    <w:uiPriority w:val="39"/>
    <w:rsid w:val="0012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3</cp:revision>
  <dcterms:created xsi:type="dcterms:W3CDTF">2016-10-19T14:47:00Z</dcterms:created>
  <dcterms:modified xsi:type="dcterms:W3CDTF">2016-10-19T18:09:00Z</dcterms:modified>
</cp:coreProperties>
</file>