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F3" w:rsidRDefault="001223F3" w:rsidP="001223F3">
      <w:pPr>
        <w:pStyle w:val="NoSpacing"/>
        <w:jc w:val="center"/>
        <w:rPr>
          <w:rFonts w:ascii="Times New Roman" w:hAnsi="Times New Roman" w:cs="Times New Roman"/>
          <w:b/>
        </w:rPr>
      </w:pPr>
      <w:r>
        <w:rPr>
          <w:rFonts w:ascii="Times New Roman" w:hAnsi="Times New Roman" w:cs="Times New Roman"/>
          <w:b/>
        </w:rPr>
        <w:t>Period 2: Colonization and development of a unique identity in the 13 colonies, 1607-1754</w:t>
      </w:r>
    </w:p>
    <w:p w:rsidR="001223F3" w:rsidRDefault="001223F3" w:rsidP="001223F3">
      <w:pPr>
        <w:pStyle w:val="NoSpacing"/>
        <w:jc w:val="center"/>
        <w:rPr>
          <w:rFonts w:ascii="Times New Roman" w:hAnsi="Times New Roman" w:cs="Times New Roman"/>
          <w:b/>
        </w:rPr>
      </w:pPr>
    </w:p>
    <w:p w:rsidR="001223F3" w:rsidRDefault="001223F3" w:rsidP="001223F3">
      <w:pPr>
        <w:pStyle w:val="NoSpacing"/>
        <w:rPr>
          <w:rFonts w:ascii="Times New Roman" w:hAnsi="Times New Roman" w:cs="Times New Roman"/>
          <w:b/>
        </w:rPr>
      </w:pPr>
      <w:r>
        <w:rPr>
          <w:rFonts w:ascii="Times New Roman" w:hAnsi="Times New Roman" w:cs="Times New Roman"/>
          <w:b/>
        </w:rPr>
        <w:t>Key Concept 2.1: Europeans developed a variety of colonization and migration patterns, influenced by different imperial goals, cultures, and the varied North American environments where they settled, and they competed with each other and American Indians for resources.</w:t>
      </w:r>
    </w:p>
    <w:p w:rsidR="001223F3" w:rsidRDefault="001223F3" w:rsidP="001223F3">
      <w:pPr>
        <w:pStyle w:val="NoSpacing"/>
        <w:rPr>
          <w:rFonts w:ascii="Times New Roman" w:hAnsi="Times New Roman" w:cs="Times New Roman"/>
          <w:b/>
        </w:rPr>
      </w:pPr>
    </w:p>
    <w:p w:rsidR="001223F3" w:rsidRDefault="001223F3" w:rsidP="001223F3">
      <w:pPr>
        <w:rPr>
          <w:rFonts w:ascii="Times New Roman" w:hAnsi="Times New Roman" w:cs="Times New Roman"/>
          <w:sz w:val="20"/>
          <w:szCs w:val="20"/>
        </w:rPr>
      </w:pPr>
      <w:r>
        <w:rPr>
          <w:rFonts w:ascii="Times New Roman" w:hAnsi="Times New Roman" w:cs="Times New Roman"/>
          <w:sz w:val="20"/>
          <w:szCs w:val="20"/>
        </w:rPr>
        <w:t>Competition over resources between European rivals and American Indians encouraged industry and trade and led to conflict in the Americas</w:t>
      </w:r>
    </w:p>
    <w:p w:rsidR="001223F3" w:rsidRPr="001223F3" w:rsidRDefault="001223F3" w:rsidP="001223F3">
      <w:pPr>
        <w:rPr>
          <w:rFonts w:ascii="Times New Roman" w:hAnsi="Times New Roman" w:cs="Times New Roman"/>
          <w:sz w:val="20"/>
          <w:szCs w:val="20"/>
        </w:rPr>
      </w:pPr>
      <w:r w:rsidRPr="00EF1FD7">
        <w:rPr>
          <w:rFonts w:ascii="Times New Roman" w:hAnsi="Times New Roman" w:cs="Times New Roman"/>
          <w:b/>
          <w:sz w:val="20"/>
          <w:szCs w:val="20"/>
        </w:rPr>
        <w:t xml:space="preserve">Standard  </w:t>
      </w:r>
      <w:r>
        <w:rPr>
          <w:rFonts w:ascii="Times New Roman" w:hAnsi="Times New Roman" w:cs="Times New Roman"/>
          <w:b/>
          <w:sz w:val="20"/>
          <w:szCs w:val="20"/>
        </w:rPr>
        <w:t xml:space="preserve">        Subject</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EF1FD7">
        <w:rPr>
          <w:rFonts w:ascii="Times New Roman" w:hAnsi="Times New Roman" w:cs="Times New Roman"/>
          <w:b/>
          <w:sz w:val="20"/>
          <w:szCs w:val="20"/>
        </w:rPr>
        <w:t xml:space="preserve">  Understandings</w:t>
      </w:r>
      <w:r w:rsidRPr="00EF1FD7">
        <w:rPr>
          <w:rFonts w:ascii="Times New Roman" w:hAnsi="Times New Roman" w:cs="Times New Roman"/>
          <w:b/>
          <w:sz w:val="20"/>
          <w:szCs w:val="20"/>
        </w:rPr>
        <w:tab/>
      </w:r>
      <w:r w:rsidRPr="00EF1FD7">
        <w:rPr>
          <w:rFonts w:ascii="Times New Roman" w:hAnsi="Times New Roman" w:cs="Times New Roman"/>
          <w:b/>
          <w:sz w:val="20"/>
          <w:szCs w:val="20"/>
        </w:rPr>
        <w:tab/>
        <w:t xml:space="preserve">       Content Vocabulary/Identifications</w:t>
      </w:r>
      <w:r w:rsidRPr="00EF1FD7">
        <w:rPr>
          <w:rFonts w:ascii="Times New Roman" w:hAnsi="Times New Roman" w:cs="Times New Roman"/>
          <w:b/>
          <w:sz w:val="20"/>
          <w:szCs w:val="20"/>
        </w:rPr>
        <w:tab/>
        <w:t xml:space="preserve">                Academic Vocabulary         </w:t>
      </w:r>
      <w:r>
        <w:rPr>
          <w:rFonts w:ascii="Times New Roman" w:hAnsi="Times New Roman" w:cs="Times New Roman"/>
          <w:b/>
          <w:sz w:val="20"/>
          <w:szCs w:val="20"/>
        </w:rPr>
        <w:t xml:space="preserve">            </w:t>
      </w:r>
      <w:r w:rsidRPr="00EF1FD7">
        <w:rPr>
          <w:rFonts w:ascii="Times New Roman" w:hAnsi="Times New Roman" w:cs="Times New Roman"/>
          <w:b/>
          <w:sz w:val="20"/>
          <w:szCs w:val="20"/>
        </w:rPr>
        <w:t xml:space="preserve"> Readings</w:t>
      </w:r>
    </w:p>
    <w:tbl>
      <w:tblPr>
        <w:tblStyle w:val="TableGrid"/>
        <w:tblW w:w="14706" w:type="dxa"/>
        <w:tblInd w:w="-5" w:type="dxa"/>
        <w:tblLook w:val="04A0" w:firstRow="1" w:lastRow="0" w:firstColumn="1" w:lastColumn="0" w:noHBand="0" w:noVBand="1"/>
      </w:tblPr>
      <w:tblGrid>
        <w:gridCol w:w="637"/>
        <w:gridCol w:w="2024"/>
        <w:gridCol w:w="3402"/>
        <w:gridCol w:w="3954"/>
        <w:gridCol w:w="3218"/>
        <w:gridCol w:w="1471"/>
      </w:tblGrid>
      <w:tr w:rsidR="001223F3" w:rsidRPr="00EF1FD7" w:rsidTr="002604FF">
        <w:trPr>
          <w:trHeight w:val="7127"/>
        </w:trPr>
        <w:tc>
          <w:tcPr>
            <w:tcW w:w="637" w:type="dxa"/>
          </w:tcPr>
          <w:p w:rsidR="001223F3" w:rsidRPr="00EF1FD7" w:rsidRDefault="001223F3" w:rsidP="00BF6BE7">
            <w:pPr>
              <w:rPr>
                <w:sz w:val="20"/>
                <w:szCs w:val="20"/>
              </w:rPr>
            </w:pPr>
            <w:r w:rsidRPr="00EF1FD7">
              <w:rPr>
                <w:sz w:val="20"/>
                <w:szCs w:val="20"/>
              </w:rPr>
              <w:t>2.1.</w:t>
            </w:r>
            <w:r>
              <w:rPr>
                <w:sz w:val="20"/>
                <w:szCs w:val="20"/>
              </w:rPr>
              <w:t>3</w:t>
            </w:r>
          </w:p>
        </w:tc>
        <w:tc>
          <w:tcPr>
            <w:tcW w:w="2024" w:type="dxa"/>
          </w:tcPr>
          <w:p w:rsidR="001223F3" w:rsidRPr="00EF1FD7" w:rsidRDefault="001223F3" w:rsidP="00BF6BE7">
            <w:pPr>
              <w:pStyle w:val="NoSpacing"/>
              <w:rPr>
                <w:rFonts w:ascii="Times New Roman" w:hAnsi="Times New Roman" w:cs="Times New Roman"/>
                <w:sz w:val="20"/>
              </w:rPr>
            </w:pPr>
            <w:r>
              <w:rPr>
                <w:rFonts w:ascii="Times New Roman" w:hAnsi="Times New Roman" w:cs="Times New Roman"/>
                <w:sz w:val="20"/>
              </w:rPr>
              <w:t>The development of trade and economic competition, and the effects of trade and competition on European rivalries, American Indian peoples, and relationships between Great Britain and its 13 American colonies.</w:t>
            </w:r>
          </w:p>
          <w:p w:rsidR="001223F3" w:rsidRPr="00EF1FD7" w:rsidRDefault="001223F3" w:rsidP="00BF6BE7">
            <w:pPr>
              <w:rPr>
                <w:rFonts w:ascii="Times New Roman" w:hAnsi="Times New Roman" w:cs="Times New Roman"/>
                <w:sz w:val="20"/>
                <w:szCs w:val="20"/>
              </w:rPr>
            </w:pPr>
          </w:p>
        </w:tc>
        <w:tc>
          <w:tcPr>
            <w:tcW w:w="3402" w:type="dxa"/>
          </w:tcPr>
          <w:p w:rsidR="001223F3" w:rsidRDefault="001223F3" w:rsidP="00BF6BE7">
            <w:pPr>
              <w:rPr>
                <w:rFonts w:ascii="Times New Roman" w:hAnsi="Times New Roman" w:cs="Times New Roman"/>
                <w:sz w:val="20"/>
                <w:szCs w:val="20"/>
              </w:rPr>
            </w:pPr>
            <w:r>
              <w:rPr>
                <w:rFonts w:ascii="Times New Roman" w:hAnsi="Times New Roman" w:cs="Times New Roman"/>
                <w:sz w:val="20"/>
                <w:szCs w:val="20"/>
              </w:rPr>
              <w:t>How an Atlantic economy developed to facilitate the exchange of goods and slaves between the Europe, Africa, and the Americas.</w:t>
            </w:r>
          </w:p>
          <w:p w:rsidR="001223F3" w:rsidRDefault="001223F3" w:rsidP="00BF6BE7">
            <w:pPr>
              <w:rPr>
                <w:rFonts w:ascii="Times New Roman" w:hAnsi="Times New Roman" w:cs="Times New Roman"/>
                <w:sz w:val="20"/>
                <w:szCs w:val="20"/>
              </w:rPr>
            </w:pPr>
          </w:p>
          <w:p w:rsidR="001223F3" w:rsidRDefault="001223F3" w:rsidP="00BF6BE7">
            <w:pPr>
              <w:rPr>
                <w:rFonts w:ascii="Times New Roman" w:hAnsi="Times New Roman" w:cs="Times New Roman"/>
                <w:sz w:val="20"/>
                <w:szCs w:val="20"/>
              </w:rPr>
            </w:pPr>
            <w:r>
              <w:rPr>
                <w:rFonts w:ascii="Times New Roman" w:hAnsi="Times New Roman" w:cs="Times New Roman"/>
                <w:sz w:val="20"/>
                <w:szCs w:val="20"/>
              </w:rPr>
              <w:t>How continued trade led to cultural, economic, and demographic changes for American Indian communities.</w:t>
            </w:r>
          </w:p>
          <w:p w:rsidR="001223F3" w:rsidRDefault="001223F3" w:rsidP="00BF6BE7">
            <w:pPr>
              <w:rPr>
                <w:rFonts w:ascii="Times New Roman" w:hAnsi="Times New Roman" w:cs="Times New Roman"/>
                <w:sz w:val="20"/>
                <w:szCs w:val="20"/>
              </w:rPr>
            </w:pPr>
          </w:p>
          <w:p w:rsidR="001223F3" w:rsidRDefault="001223F3" w:rsidP="00BF6BE7">
            <w:pPr>
              <w:rPr>
                <w:rFonts w:ascii="Times New Roman" w:hAnsi="Times New Roman" w:cs="Times New Roman"/>
                <w:sz w:val="20"/>
                <w:szCs w:val="20"/>
              </w:rPr>
            </w:pPr>
            <w:r>
              <w:rPr>
                <w:rFonts w:ascii="Times New Roman" w:hAnsi="Times New Roman" w:cs="Times New Roman"/>
                <w:sz w:val="20"/>
                <w:szCs w:val="20"/>
              </w:rPr>
              <w:t>How European rivalries used alliances and conflicts with American Indian peoples to strengthen their colonial empires.</w:t>
            </w:r>
          </w:p>
          <w:p w:rsidR="001223F3" w:rsidRDefault="001223F3" w:rsidP="00BF6BE7">
            <w:pPr>
              <w:rPr>
                <w:rFonts w:ascii="Times New Roman" w:hAnsi="Times New Roman" w:cs="Times New Roman"/>
                <w:sz w:val="20"/>
                <w:szCs w:val="20"/>
              </w:rPr>
            </w:pPr>
          </w:p>
          <w:p w:rsidR="001223F3" w:rsidRDefault="001223F3" w:rsidP="00BF6BE7">
            <w:pPr>
              <w:rPr>
                <w:rFonts w:ascii="Times New Roman" w:hAnsi="Times New Roman" w:cs="Times New Roman"/>
                <w:sz w:val="20"/>
                <w:szCs w:val="20"/>
              </w:rPr>
            </w:pPr>
            <w:r>
              <w:rPr>
                <w:rFonts w:ascii="Times New Roman" w:hAnsi="Times New Roman" w:cs="Times New Roman"/>
                <w:sz w:val="20"/>
                <w:szCs w:val="20"/>
              </w:rPr>
              <w:t>How the goals and interests of European powers began to differ from those in the American colonies, especially the 13 British colonies, and how these changes led to political and economic conflict.</w:t>
            </w:r>
          </w:p>
          <w:p w:rsidR="001223F3" w:rsidRDefault="001223F3" w:rsidP="00BF6BE7">
            <w:pPr>
              <w:rPr>
                <w:rFonts w:ascii="Times New Roman" w:hAnsi="Times New Roman" w:cs="Times New Roman"/>
                <w:sz w:val="20"/>
                <w:szCs w:val="20"/>
              </w:rPr>
            </w:pPr>
          </w:p>
          <w:p w:rsidR="001223F3" w:rsidRDefault="001223F3" w:rsidP="00BF6BE7">
            <w:pPr>
              <w:rPr>
                <w:rFonts w:ascii="Times New Roman" w:hAnsi="Times New Roman" w:cs="Times New Roman"/>
                <w:sz w:val="20"/>
                <w:szCs w:val="20"/>
              </w:rPr>
            </w:pPr>
            <w:r>
              <w:rPr>
                <w:rFonts w:ascii="Times New Roman" w:hAnsi="Times New Roman" w:cs="Times New Roman"/>
                <w:sz w:val="20"/>
                <w:szCs w:val="20"/>
              </w:rPr>
              <w:t>How British colonial conflicts with American Indians led to various wars.</w:t>
            </w:r>
          </w:p>
          <w:p w:rsidR="001223F3" w:rsidRDefault="001223F3" w:rsidP="00BF6BE7">
            <w:pPr>
              <w:rPr>
                <w:rFonts w:ascii="Times New Roman" w:hAnsi="Times New Roman" w:cs="Times New Roman"/>
                <w:sz w:val="20"/>
                <w:szCs w:val="20"/>
              </w:rPr>
            </w:pPr>
          </w:p>
          <w:p w:rsidR="001223F3" w:rsidRPr="002B44B4" w:rsidRDefault="001223F3" w:rsidP="00BF6BE7">
            <w:pPr>
              <w:rPr>
                <w:rFonts w:ascii="Times New Roman" w:hAnsi="Times New Roman" w:cs="Times New Roman"/>
                <w:sz w:val="20"/>
                <w:szCs w:val="20"/>
              </w:rPr>
            </w:pPr>
            <w:r>
              <w:rPr>
                <w:rFonts w:ascii="Times New Roman" w:hAnsi="Times New Roman" w:cs="Times New Roman"/>
                <w:sz w:val="20"/>
                <w:szCs w:val="20"/>
              </w:rPr>
              <w:t>How American Indians resisted Spanish conquest, and how the Spanish eventually accommodated some aspects of American Indian culture in the Southwest.</w:t>
            </w:r>
          </w:p>
          <w:p w:rsidR="001223F3" w:rsidRPr="00CB7E70" w:rsidRDefault="001223F3" w:rsidP="00BF6BE7">
            <w:pPr>
              <w:rPr>
                <w:rFonts w:ascii="Times New Roman" w:hAnsi="Times New Roman" w:cs="Times New Roman"/>
                <w:sz w:val="20"/>
                <w:szCs w:val="20"/>
              </w:rPr>
            </w:pPr>
          </w:p>
        </w:tc>
        <w:tc>
          <w:tcPr>
            <w:tcW w:w="3954" w:type="dxa"/>
          </w:tcPr>
          <w:p w:rsidR="001223F3" w:rsidRDefault="001F525E" w:rsidP="00BF6BE7">
            <w:pPr>
              <w:rPr>
                <w:rFonts w:ascii="Times New Roman" w:hAnsi="Times New Roman" w:cs="Times New Roman"/>
                <w:sz w:val="20"/>
                <w:szCs w:val="20"/>
              </w:rPr>
            </w:pPr>
            <w:r>
              <w:rPr>
                <w:rFonts w:ascii="Times New Roman" w:hAnsi="Times New Roman" w:cs="Times New Roman"/>
                <w:sz w:val="20"/>
                <w:szCs w:val="20"/>
              </w:rPr>
              <w:t xml:space="preserve">John Rolfe, raid on Jamestown, </w:t>
            </w:r>
            <w:r w:rsidR="00FE4196">
              <w:rPr>
                <w:rFonts w:ascii="Times New Roman" w:hAnsi="Times New Roman" w:cs="Times New Roman"/>
                <w:sz w:val="20"/>
                <w:szCs w:val="20"/>
              </w:rPr>
              <w:t xml:space="preserve">“praying towns,” </w:t>
            </w:r>
            <w:bookmarkStart w:id="0" w:name="_GoBack"/>
            <w:bookmarkEnd w:id="0"/>
            <w:proofErr w:type="spellStart"/>
            <w:r w:rsidR="001223F3">
              <w:rPr>
                <w:rFonts w:ascii="Times New Roman" w:hAnsi="Times New Roman" w:cs="Times New Roman"/>
                <w:sz w:val="20"/>
                <w:szCs w:val="20"/>
              </w:rPr>
              <w:t>Wampanoags</w:t>
            </w:r>
            <w:proofErr w:type="spellEnd"/>
            <w:r w:rsidR="001223F3">
              <w:rPr>
                <w:rFonts w:ascii="Times New Roman" w:hAnsi="Times New Roman" w:cs="Times New Roman"/>
                <w:sz w:val="20"/>
                <w:szCs w:val="20"/>
              </w:rPr>
              <w:t xml:space="preserve">, </w:t>
            </w:r>
            <w:proofErr w:type="spellStart"/>
            <w:r w:rsidR="001223F3">
              <w:rPr>
                <w:rFonts w:ascii="Times New Roman" w:hAnsi="Times New Roman" w:cs="Times New Roman"/>
                <w:sz w:val="20"/>
                <w:szCs w:val="20"/>
              </w:rPr>
              <w:t>Metacom</w:t>
            </w:r>
            <w:proofErr w:type="spellEnd"/>
            <w:r w:rsidR="001223F3">
              <w:rPr>
                <w:rFonts w:ascii="Times New Roman" w:hAnsi="Times New Roman" w:cs="Times New Roman"/>
                <w:sz w:val="20"/>
                <w:szCs w:val="20"/>
              </w:rPr>
              <w:t>, King Philip’s War, Pequot War, Bacon’s Rebellion,</w:t>
            </w:r>
            <w:r>
              <w:rPr>
                <w:rFonts w:ascii="Times New Roman" w:hAnsi="Times New Roman" w:cs="Times New Roman"/>
                <w:sz w:val="20"/>
                <w:szCs w:val="20"/>
              </w:rPr>
              <w:t xml:space="preserve"> Beaver Wars,</w:t>
            </w:r>
            <w:r w:rsidR="001223F3">
              <w:rPr>
                <w:rFonts w:ascii="Times New Roman" w:hAnsi="Times New Roman" w:cs="Times New Roman"/>
                <w:sz w:val="20"/>
                <w:szCs w:val="20"/>
              </w:rPr>
              <w:t xml:space="preserve"> mercantilism, Navigation Acts, English Civil War, Glorious Revolution, Dominion of New England, triangular trade, Middle Passage, rice plantations, tobacco farms, Halfway covenant, Pueblo Revolt, subsistence farming</w:t>
            </w:r>
            <w:r>
              <w:rPr>
                <w:rFonts w:ascii="Times New Roman" w:hAnsi="Times New Roman" w:cs="Times New Roman"/>
                <w:sz w:val="20"/>
                <w:szCs w:val="20"/>
              </w:rPr>
              <w:t>,</w:t>
            </w:r>
          </w:p>
          <w:p w:rsidR="001F525E" w:rsidRPr="00491B40" w:rsidRDefault="001F525E" w:rsidP="00BF6BE7">
            <w:pPr>
              <w:rPr>
                <w:rFonts w:ascii="Times New Roman" w:hAnsi="Times New Roman" w:cs="Times New Roman"/>
                <w:sz w:val="20"/>
                <w:szCs w:val="20"/>
              </w:rPr>
            </w:pPr>
            <w:r>
              <w:rPr>
                <w:rFonts w:ascii="Times New Roman" w:hAnsi="Times New Roman" w:cs="Times New Roman"/>
                <w:sz w:val="20"/>
                <w:szCs w:val="20"/>
              </w:rPr>
              <w:t>Albany Plan for a Union</w:t>
            </w:r>
          </w:p>
        </w:tc>
        <w:tc>
          <w:tcPr>
            <w:tcW w:w="3218" w:type="dxa"/>
          </w:tcPr>
          <w:p w:rsidR="001223F3" w:rsidRPr="00466569" w:rsidRDefault="001223F3" w:rsidP="00BF6BE7">
            <w:pPr>
              <w:rPr>
                <w:rFonts w:ascii="Times New Roman" w:hAnsi="Times New Roman" w:cs="Times New Roman"/>
                <w:sz w:val="20"/>
                <w:szCs w:val="20"/>
              </w:rPr>
            </w:pPr>
            <w:r>
              <w:rPr>
                <w:rFonts w:ascii="Times New Roman" w:hAnsi="Times New Roman" w:cs="Times New Roman"/>
                <w:sz w:val="20"/>
                <w:szCs w:val="20"/>
              </w:rPr>
              <w:t>Supply and demand, comparative advantage, opportunity cost, favorable balance of trade, core economy, dependent economy,</w:t>
            </w:r>
            <w:r w:rsidR="001F525E">
              <w:rPr>
                <w:rFonts w:ascii="Times New Roman" w:hAnsi="Times New Roman" w:cs="Times New Roman"/>
                <w:sz w:val="20"/>
                <w:szCs w:val="20"/>
              </w:rPr>
              <w:t xml:space="preserve"> proxy war,</w:t>
            </w:r>
            <w:r>
              <w:rPr>
                <w:rFonts w:ascii="Times New Roman" w:hAnsi="Times New Roman" w:cs="Times New Roman"/>
                <w:sz w:val="20"/>
                <w:szCs w:val="20"/>
              </w:rPr>
              <w:t xml:space="preserve"> accommodation, monopoly, self-sufficiency, trade regulation, parent country, enumerated goods, smuggling, immigrants</w:t>
            </w:r>
          </w:p>
        </w:tc>
        <w:tc>
          <w:tcPr>
            <w:tcW w:w="1471" w:type="dxa"/>
          </w:tcPr>
          <w:p w:rsidR="001223F3" w:rsidRPr="00466569" w:rsidRDefault="001223F3" w:rsidP="00BF6BE7">
            <w:pPr>
              <w:rPr>
                <w:rFonts w:ascii="Times New Roman" w:hAnsi="Times New Roman" w:cs="Times New Roman"/>
                <w:sz w:val="20"/>
                <w:szCs w:val="20"/>
              </w:rPr>
            </w:pPr>
            <w:r>
              <w:rPr>
                <w:rFonts w:ascii="Times New Roman" w:hAnsi="Times New Roman" w:cs="Times New Roman"/>
                <w:sz w:val="20"/>
                <w:szCs w:val="20"/>
              </w:rPr>
              <w:t>AMSCO, 2015 ed. 35-37, 48, 69-70</w:t>
            </w:r>
          </w:p>
        </w:tc>
      </w:tr>
    </w:tbl>
    <w:p w:rsidR="00C74A88" w:rsidRDefault="00C74A88"/>
    <w:sectPr w:rsidR="00C74A88" w:rsidSect="001223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F3"/>
    <w:rsid w:val="001223F3"/>
    <w:rsid w:val="001F525E"/>
    <w:rsid w:val="002604FF"/>
    <w:rsid w:val="00312401"/>
    <w:rsid w:val="00C74A88"/>
    <w:rsid w:val="00FE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ECA2-F0DF-49A8-B0E9-8DEE022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3F3"/>
    <w:pPr>
      <w:spacing w:after="0" w:line="240" w:lineRule="auto"/>
    </w:pPr>
  </w:style>
  <w:style w:type="table" w:styleId="TableGrid">
    <w:name w:val="Table Grid"/>
    <w:basedOn w:val="TableNormal"/>
    <w:uiPriority w:val="39"/>
    <w:rsid w:val="0012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3</cp:revision>
  <dcterms:created xsi:type="dcterms:W3CDTF">2016-09-30T15:01:00Z</dcterms:created>
  <dcterms:modified xsi:type="dcterms:W3CDTF">2016-10-10T18:21:00Z</dcterms:modified>
</cp:coreProperties>
</file>